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7ACBDD" w14:textId="0474DB50" w:rsidR="00283F31" w:rsidRDefault="00283F31" w:rsidP="00283F31">
      <w:pPr>
        <w:pStyle w:val="zzCover"/>
        <w:rPr>
          <w:color w:val="auto"/>
        </w:rPr>
      </w:pPr>
      <w:r>
        <w:rPr>
          <w:rStyle w:val="wacimagecontainer"/>
          <w:rFonts w:ascii="Segoe UI" w:hAnsi="Segoe UI" w:cs="Segoe UI"/>
          <w:noProof/>
          <w:color w:val="00273C"/>
          <w:sz w:val="18"/>
          <w:szCs w:val="18"/>
          <w:shd w:val="clear" w:color="auto" w:fill="C6C6C6"/>
        </w:rPr>
        <w:drawing>
          <wp:anchor distT="0" distB="0" distL="114300" distR="114300" simplePos="0" relativeHeight="251659264" behindDoc="0" locked="1" layoutInCell="1" allowOverlap="1" wp14:anchorId="4F1DC942" wp14:editId="1C5F310C">
            <wp:simplePos x="0" y="0"/>
            <wp:positionH relativeFrom="column">
              <wp:posOffset>-628650</wp:posOffset>
            </wp:positionH>
            <wp:positionV relativeFrom="page">
              <wp:posOffset>-48260</wp:posOffset>
            </wp:positionV>
            <wp:extent cx="7599045" cy="10745470"/>
            <wp:effectExtent l="0" t="0" r="0" b="0"/>
            <wp:wrapNone/>
            <wp:docPr id="127440404"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99045" cy="107454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70B6C3" w14:textId="2D4AD0C5" w:rsidR="00283F31" w:rsidRDefault="00283F31" w:rsidP="00283F31">
      <w:pPr>
        <w:pStyle w:val="zzCover"/>
        <w:rPr>
          <w:color w:val="auto"/>
        </w:rPr>
      </w:pPr>
    </w:p>
    <w:p w14:paraId="523D7D4A" w14:textId="42673B2B" w:rsidR="00283F31" w:rsidRDefault="00283F31" w:rsidP="00283F31">
      <w:pPr>
        <w:pStyle w:val="zzCover"/>
        <w:rPr>
          <w:color w:val="auto"/>
        </w:rPr>
      </w:pPr>
    </w:p>
    <w:p w14:paraId="3ADFC1D2" w14:textId="65AAE065" w:rsidR="00283F31" w:rsidRDefault="00283F31" w:rsidP="00283F31">
      <w:pPr>
        <w:pStyle w:val="zzCover"/>
        <w:rPr>
          <w:color w:val="auto"/>
        </w:rPr>
      </w:pPr>
    </w:p>
    <w:p w14:paraId="7635D12B" w14:textId="6120595B" w:rsidR="00283F31" w:rsidRDefault="00283F31" w:rsidP="00283F31">
      <w:pPr>
        <w:pStyle w:val="zzCover"/>
        <w:rPr>
          <w:color w:val="auto"/>
        </w:rPr>
      </w:pPr>
    </w:p>
    <w:p w14:paraId="4E9EF5AD" w14:textId="012591EB" w:rsidR="00283F31" w:rsidRDefault="00283F31" w:rsidP="00283F31">
      <w:pPr>
        <w:pStyle w:val="zzCover"/>
        <w:rPr>
          <w:color w:val="auto"/>
        </w:rPr>
      </w:pPr>
    </w:p>
    <w:p w14:paraId="1CE87EBD" w14:textId="1713FF5F" w:rsidR="00283F31" w:rsidRDefault="00283F31" w:rsidP="00283F31">
      <w:pPr>
        <w:pStyle w:val="zzCover"/>
        <w:rPr>
          <w:color w:val="auto"/>
        </w:rPr>
      </w:pPr>
    </w:p>
    <w:p w14:paraId="6A6E00E0" w14:textId="1BC85BA6" w:rsidR="00283F31" w:rsidRDefault="00283F31" w:rsidP="00283F31">
      <w:pPr>
        <w:pStyle w:val="zzCover"/>
        <w:rPr>
          <w:color w:val="auto"/>
        </w:rPr>
      </w:pPr>
    </w:p>
    <w:p w14:paraId="27A77255" w14:textId="7EC55CA8" w:rsidR="00283F31" w:rsidRDefault="00283F31" w:rsidP="00283F31">
      <w:pPr>
        <w:pStyle w:val="zzCover"/>
        <w:rPr>
          <w:color w:val="auto"/>
        </w:rPr>
      </w:pPr>
    </w:p>
    <w:p w14:paraId="613457DA" w14:textId="79F80509" w:rsidR="00283F31" w:rsidRDefault="00283F31" w:rsidP="00283F31">
      <w:pPr>
        <w:pStyle w:val="zzCover"/>
        <w:rPr>
          <w:color w:val="auto"/>
        </w:rPr>
      </w:pPr>
    </w:p>
    <w:p w14:paraId="75777976" w14:textId="77777777" w:rsidR="00283F31" w:rsidRDefault="00283F31" w:rsidP="00DB201D">
      <w:pPr>
        <w:pStyle w:val="zzCover"/>
        <w:rPr>
          <w:color w:val="auto"/>
        </w:rPr>
      </w:pPr>
    </w:p>
    <w:p w14:paraId="375DEECA" w14:textId="77777777" w:rsidR="00283F31" w:rsidRDefault="00283F31" w:rsidP="00DB201D">
      <w:pPr>
        <w:pStyle w:val="zzCover"/>
        <w:rPr>
          <w:color w:val="auto"/>
        </w:rPr>
      </w:pPr>
    </w:p>
    <w:p w14:paraId="43036690" w14:textId="77777777" w:rsidR="00283F31" w:rsidRDefault="00283F31" w:rsidP="00DB201D">
      <w:pPr>
        <w:pStyle w:val="zzCover"/>
        <w:rPr>
          <w:color w:val="auto"/>
        </w:rPr>
      </w:pPr>
    </w:p>
    <w:p w14:paraId="4AAB6F51" w14:textId="77777777" w:rsidR="00283F31" w:rsidRDefault="00283F31" w:rsidP="00DB201D">
      <w:pPr>
        <w:pStyle w:val="zzCover"/>
        <w:rPr>
          <w:color w:val="auto"/>
        </w:rPr>
      </w:pPr>
    </w:p>
    <w:p w14:paraId="2C26484A" w14:textId="25FE6DCC" w:rsidR="00283F31" w:rsidRDefault="00283F31" w:rsidP="00DB201D">
      <w:pPr>
        <w:pStyle w:val="zzCover"/>
        <w:rPr>
          <w:color w:val="auto"/>
        </w:rPr>
      </w:pPr>
      <w:proofErr w:type="spellStart"/>
      <w:r>
        <w:rPr>
          <w:color w:val="auto"/>
        </w:rPr>
        <w:t>rrr</w:t>
      </w:r>
      <w:proofErr w:type="spellEnd"/>
    </w:p>
    <w:p w14:paraId="23725CBF" w14:textId="77777777" w:rsidR="00283F31" w:rsidRDefault="00283F31" w:rsidP="00DB201D">
      <w:pPr>
        <w:pStyle w:val="zzCover"/>
        <w:rPr>
          <w:color w:val="auto"/>
        </w:rPr>
      </w:pPr>
    </w:p>
    <w:p w14:paraId="04CA96AA" w14:textId="77777777" w:rsidR="00283F31" w:rsidRDefault="00283F31" w:rsidP="00DB201D">
      <w:pPr>
        <w:pStyle w:val="zzCover"/>
        <w:rPr>
          <w:color w:val="auto"/>
        </w:rPr>
      </w:pPr>
    </w:p>
    <w:p w14:paraId="60646EFC" w14:textId="77777777" w:rsidR="00283F31" w:rsidRDefault="00283F31" w:rsidP="00DB201D">
      <w:pPr>
        <w:pStyle w:val="zzCover"/>
        <w:rPr>
          <w:color w:val="auto"/>
        </w:rPr>
      </w:pPr>
    </w:p>
    <w:p w14:paraId="684432F5" w14:textId="77777777" w:rsidR="00283F31" w:rsidRDefault="00283F31" w:rsidP="00DB201D">
      <w:pPr>
        <w:pStyle w:val="zzCover"/>
        <w:rPr>
          <w:color w:val="auto"/>
        </w:rPr>
      </w:pPr>
    </w:p>
    <w:p w14:paraId="61C37FED" w14:textId="77777777" w:rsidR="00283F31" w:rsidRDefault="00283F31" w:rsidP="00DB201D">
      <w:pPr>
        <w:pStyle w:val="zzCover"/>
        <w:rPr>
          <w:color w:val="auto"/>
        </w:rPr>
      </w:pPr>
    </w:p>
    <w:p w14:paraId="01C109A4" w14:textId="77777777" w:rsidR="00283F31" w:rsidRDefault="00283F31" w:rsidP="00DB201D">
      <w:pPr>
        <w:pStyle w:val="zzCover"/>
        <w:rPr>
          <w:color w:val="auto"/>
        </w:rPr>
      </w:pPr>
    </w:p>
    <w:p w14:paraId="193C5F13" w14:textId="77777777" w:rsidR="00283F31" w:rsidRDefault="00283F31" w:rsidP="00DB201D">
      <w:pPr>
        <w:pStyle w:val="zzCover"/>
        <w:rPr>
          <w:color w:val="auto"/>
        </w:rPr>
      </w:pPr>
    </w:p>
    <w:p w14:paraId="06937A0E" w14:textId="77777777" w:rsidR="00283F31" w:rsidRDefault="00283F31" w:rsidP="00DB201D">
      <w:pPr>
        <w:pStyle w:val="zzCover"/>
        <w:rPr>
          <w:color w:val="auto"/>
        </w:rPr>
      </w:pPr>
    </w:p>
    <w:p w14:paraId="3225F1CE" w14:textId="77777777" w:rsidR="00283F31" w:rsidRDefault="00283F31" w:rsidP="00DB201D">
      <w:pPr>
        <w:pStyle w:val="zzCover"/>
        <w:rPr>
          <w:color w:val="auto"/>
        </w:rPr>
      </w:pPr>
    </w:p>
    <w:p w14:paraId="280A3B4A" w14:textId="77777777" w:rsidR="00283F31" w:rsidRDefault="00283F31" w:rsidP="00DB201D">
      <w:pPr>
        <w:pStyle w:val="zzCover"/>
        <w:rPr>
          <w:color w:val="auto"/>
        </w:rPr>
      </w:pPr>
    </w:p>
    <w:p w14:paraId="01B91D67" w14:textId="77777777" w:rsidR="00283F31" w:rsidRDefault="00283F31" w:rsidP="00DB201D">
      <w:pPr>
        <w:pStyle w:val="zzCover"/>
        <w:rPr>
          <w:color w:val="auto"/>
        </w:rPr>
      </w:pPr>
    </w:p>
    <w:p w14:paraId="123E6B2B" w14:textId="3A5FB378" w:rsidR="00DB201D" w:rsidRPr="00E54E8A" w:rsidRDefault="00AA1961" w:rsidP="00DB201D">
      <w:pPr>
        <w:pStyle w:val="zzCover"/>
        <w:rPr>
          <w:noProof/>
          <w:color w:val="0000FF"/>
          <w:sz w:val="54"/>
        </w:rPr>
      </w:pPr>
      <w:r>
        <w:rPr>
          <w:color w:val="auto"/>
        </w:rPr>
        <w:lastRenderedPageBreak/>
        <w:t>[CEN/TC] </w:t>
      </w:r>
      <w:r>
        <w:rPr>
          <w:color w:val="C0504D" w:themeColor="accent2"/>
        </w:rPr>
        <w:t>XXX</w:t>
      </w:r>
    </w:p>
    <w:p w14:paraId="7FA211E1" w14:textId="20540943" w:rsidR="00DB201D" w:rsidRPr="00E54E8A" w:rsidRDefault="00FA02E3" w:rsidP="00DB201D">
      <w:pPr>
        <w:pStyle w:val="zzCover"/>
        <w:rPr>
          <w:b w:val="0"/>
          <w:noProof/>
          <w:color w:val="0000FF"/>
          <w:sz w:val="22"/>
        </w:rPr>
      </w:pPr>
      <w:r>
        <w:rPr>
          <w:b w:val="0"/>
          <w:color w:val="auto"/>
          <w:sz w:val="22"/>
        </w:rPr>
        <w:t>Datum: 20</w:t>
      </w:r>
      <w:r>
        <w:rPr>
          <w:b w:val="0"/>
          <w:color w:val="C0504D" w:themeColor="accent2"/>
          <w:sz w:val="22"/>
        </w:rPr>
        <w:t>JJ</w:t>
      </w:r>
      <w:r>
        <w:rPr>
          <w:b w:val="0"/>
          <w:color w:val="auto"/>
          <w:sz w:val="22"/>
        </w:rPr>
        <w:t>-</w:t>
      </w:r>
      <w:r>
        <w:rPr>
          <w:b w:val="0"/>
          <w:color w:val="C0504D" w:themeColor="accent2"/>
          <w:sz w:val="22"/>
        </w:rPr>
        <w:t>XX</w:t>
      </w:r>
    </w:p>
    <w:p w14:paraId="0794ECF6" w14:textId="6F7C9124" w:rsidR="00DB201D" w:rsidRPr="009F3803" w:rsidRDefault="00AA1961" w:rsidP="00457093">
      <w:pPr>
        <w:pStyle w:val="zzCover"/>
        <w:rPr>
          <w:color w:val="0000FF"/>
          <w:lang w:val="en-GB"/>
        </w:rPr>
      </w:pPr>
      <w:r w:rsidRPr="009F3803">
        <w:rPr>
          <w:lang w:val="en-GB"/>
        </w:rPr>
        <w:t>[</w:t>
      </w:r>
      <w:proofErr w:type="spellStart"/>
      <w:r w:rsidRPr="009F3803">
        <w:rPr>
          <w:lang w:val="en-GB"/>
        </w:rPr>
        <w:t>prEN</w:t>
      </w:r>
      <w:proofErr w:type="spellEnd"/>
      <w:r w:rsidRPr="009F3803">
        <w:rPr>
          <w:lang w:val="en-GB"/>
        </w:rPr>
        <w:t xml:space="preserve">] </w:t>
      </w:r>
      <w:r w:rsidRPr="009F3803">
        <w:rPr>
          <w:color w:val="C0504D" w:themeColor="accent2"/>
          <w:lang w:val="en-GB"/>
        </w:rPr>
        <w:t>XXXXX:20JJ</w:t>
      </w:r>
    </w:p>
    <w:p w14:paraId="77535588" w14:textId="77777777" w:rsidR="00DB201D" w:rsidRPr="009F3803" w:rsidRDefault="00DB201D" w:rsidP="00DB201D">
      <w:pPr>
        <w:pStyle w:val="zzCover"/>
        <w:spacing w:after="2000"/>
        <w:rPr>
          <w:b w:val="0"/>
          <w:noProof/>
          <w:color w:val="0000FF"/>
          <w:lang w:val="en-GB"/>
        </w:rPr>
      </w:pPr>
      <w:proofErr w:type="spellStart"/>
      <w:r w:rsidRPr="009F3803">
        <w:rPr>
          <w:b w:val="0"/>
          <w:color w:val="auto"/>
          <w:sz w:val="22"/>
          <w:lang w:val="en-GB"/>
        </w:rPr>
        <w:t>Sekretariat</w:t>
      </w:r>
      <w:proofErr w:type="spellEnd"/>
      <w:r w:rsidRPr="009F3803">
        <w:rPr>
          <w:b w:val="0"/>
          <w:color w:val="auto"/>
          <w:sz w:val="22"/>
          <w:lang w:val="en-GB"/>
        </w:rPr>
        <w:t>: </w:t>
      </w:r>
      <w:r w:rsidRPr="009F3803">
        <w:rPr>
          <w:b w:val="0"/>
          <w:color w:val="C0504D" w:themeColor="accent2"/>
          <w:sz w:val="22"/>
          <w:lang w:val="en-GB"/>
        </w:rPr>
        <w:t>XXX</w:t>
      </w:r>
    </w:p>
    <w:p w14:paraId="53053D23" w14:textId="5BA7BC9E" w:rsidR="00DB201D" w:rsidRPr="009F3803" w:rsidRDefault="00DE13F1" w:rsidP="00DB201D">
      <w:pPr>
        <w:pStyle w:val="zzCover"/>
        <w:rPr>
          <w:b w:val="0"/>
          <w:color w:val="auto"/>
          <w:lang w:val="en-GB"/>
        </w:rPr>
      </w:pPr>
      <w:r w:rsidRPr="009F3803">
        <w:rPr>
          <w:color w:val="auto"/>
          <w:sz w:val="30"/>
          <w:lang w:val="en-GB"/>
        </w:rPr>
        <w:t>(Titel) Introductory element — Template for PCR development — Complementary element</w:t>
      </w:r>
    </w:p>
    <w:p w14:paraId="0B0755F0" w14:textId="77777777" w:rsidR="00DB201D" w:rsidRPr="00064CF5" w:rsidRDefault="00DB201D" w:rsidP="00DB201D">
      <w:pPr>
        <w:pStyle w:val="zzCover"/>
        <w:rPr>
          <w:color w:val="auto"/>
        </w:rPr>
      </w:pPr>
      <w:r>
        <w:rPr>
          <w:color w:val="auto"/>
        </w:rPr>
        <w:t>Einführendes Element — Haupt-Element — Ergänzendes Element</w:t>
      </w:r>
    </w:p>
    <w:p w14:paraId="33789315" w14:textId="77777777" w:rsidR="00DB201D" w:rsidRPr="009F3803" w:rsidRDefault="00DB201D" w:rsidP="00DB201D">
      <w:pPr>
        <w:pStyle w:val="zzCover"/>
        <w:rPr>
          <w:color w:val="auto"/>
          <w:lang w:val="fr-FR"/>
        </w:rPr>
      </w:pPr>
      <w:r w:rsidRPr="009F3803">
        <w:rPr>
          <w:color w:val="auto"/>
          <w:lang w:val="fr-FR"/>
        </w:rPr>
        <w:t>Élément introductif — Élément central — Élément complémentaire</w:t>
      </w:r>
    </w:p>
    <w:p w14:paraId="33AF5DA1" w14:textId="77777777" w:rsidR="00DB201D" w:rsidRPr="00064CF5" w:rsidRDefault="00DB201D" w:rsidP="00DB201D">
      <w:pPr>
        <w:pStyle w:val="zzCover"/>
        <w:rPr>
          <w:lang w:val="fr-FR"/>
        </w:rPr>
      </w:pPr>
    </w:p>
    <w:p w14:paraId="69A7AA86" w14:textId="77777777" w:rsidR="00DB201D" w:rsidRPr="00064CF5" w:rsidRDefault="00DB201D" w:rsidP="00DB201D">
      <w:pPr>
        <w:pStyle w:val="zzCover"/>
        <w:rPr>
          <w:lang w:val="fr-FR"/>
        </w:rPr>
      </w:pPr>
    </w:p>
    <w:p w14:paraId="6045C9FE" w14:textId="77777777" w:rsidR="00DB201D" w:rsidRPr="00064CF5" w:rsidRDefault="00DB201D" w:rsidP="00DB201D">
      <w:pPr>
        <w:pStyle w:val="zzCover"/>
        <w:rPr>
          <w:lang w:val="fr-FR"/>
        </w:rPr>
      </w:pPr>
    </w:p>
    <w:p w14:paraId="70630404" w14:textId="77777777" w:rsidR="00DB201D" w:rsidRPr="00064CF5" w:rsidRDefault="00DB201D" w:rsidP="00DB201D">
      <w:pPr>
        <w:pStyle w:val="zzCover"/>
        <w:rPr>
          <w:lang w:val="fr-FR"/>
        </w:rPr>
      </w:pPr>
    </w:p>
    <w:p w14:paraId="219DF921" w14:textId="77777777" w:rsidR="00DB201D" w:rsidRPr="00064CF5" w:rsidRDefault="00DB201D" w:rsidP="00457093">
      <w:pPr>
        <w:pStyle w:val="zzCover"/>
        <w:rPr>
          <w:lang w:val="fr-FR"/>
        </w:rPr>
      </w:pPr>
    </w:p>
    <w:p w14:paraId="446B1B37" w14:textId="77777777" w:rsidR="00DB201D" w:rsidRPr="00064CF5" w:rsidRDefault="00DB201D" w:rsidP="00DB201D">
      <w:pPr>
        <w:pStyle w:val="zzCover"/>
        <w:rPr>
          <w:lang w:val="fr-FR"/>
        </w:rPr>
      </w:pPr>
    </w:p>
    <w:p w14:paraId="2158EA9C" w14:textId="592C6D83" w:rsidR="00850D17" w:rsidRPr="00E54E8A" w:rsidRDefault="00AA1961" w:rsidP="00D86695">
      <w:pPr>
        <w:pStyle w:val="zzCover"/>
        <w:spacing w:before="120" w:after="120"/>
        <w:jc w:val="center"/>
        <w:rPr>
          <w:b w:val="0"/>
          <w:sz w:val="24"/>
          <w:szCs w:val="24"/>
        </w:rPr>
      </w:pPr>
      <w:r>
        <w:rPr>
          <w:b w:val="0"/>
          <w:sz w:val="24"/>
        </w:rPr>
        <w:t>[CCMC erstellt die offizielle Titelseite und fügt diese ein.]</w:t>
      </w:r>
    </w:p>
    <w:p w14:paraId="5E01D9F3" w14:textId="77777777" w:rsidR="00DB201D" w:rsidRPr="00E54E8A" w:rsidRDefault="00DB201D" w:rsidP="00457093">
      <w:pPr>
        <w:pStyle w:val="zzCover"/>
      </w:pPr>
    </w:p>
    <w:p w14:paraId="0813348C" w14:textId="77777777" w:rsidR="00DB201D" w:rsidRPr="00E54E8A" w:rsidRDefault="00DB201D" w:rsidP="00DB201D">
      <w:pPr>
        <w:pStyle w:val="zzCover"/>
        <w:sectPr w:rsidR="00DB201D" w:rsidRPr="00E54E8A" w:rsidSect="00457093">
          <w:headerReference w:type="even" r:id="rId12"/>
          <w:headerReference w:type="default" r:id="rId13"/>
          <w:footerReference w:type="even" r:id="rId14"/>
          <w:footerReference w:type="default" r:id="rId15"/>
          <w:headerReference w:type="first" r:id="rId16"/>
          <w:footerReference w:type="first" r:id="rId17"/>
          <w:pgSz w:w="11906" w:h="16838"/>
          <w:pgMar w:top="851" w:right="737" w:bottom="567" w:left="397" w:header="709" w:footer="567" w:gutter="567"/>
          <w:cols w:space="708"/>
          <w:titlePg/>
          <w:docGrid w:linePitch="360"/>
        </w:sectPr>
      </w:pPr>
    </w:p>
    <w:p w14:paraId="63D381B3" w14:textId="77777777" w:rsidR="00DB201D" w:rsidRPr="008839E3" w:rsidRDefault="00DB201D" w:rsidP="00DB201D">
      <w:pPr>
        <w:pStyle w:val="zzContents"/>
        <w:tabs>
          <w:tab w:val="right" w:pos="9752"/>
        </w:tabs>
      </w:pPr>
      <w:r>
        <w:lastRenderedPageBreak/>
        <w:t>Inhalt</w:t>
      </w:r>
      <w:r>
        <w:tab/>
        <w:t>Seite</w:t>
      </w:r>
    </w:p>
    <w:sdt>
      <w:sdtPr>
        <w:rPr>
          <w:rFonts w:ascii="Cambria" w:eastAsia="Calibri" w:hAnsi="Cambria" w:cs="Times New Roman"/>
          <w:color w:val="auto"/>
          <w:sz w:val="22"/>
          <w:szCs w:val="22"/>
          <w:lang w:eastAsia="en-US"/>
        </w:rPr>
        <w:id w:val="-306094030"/>
        <w:docPartObj>
          <w:docPartGallery w:val="Table of Contents"/>
          <w:docPartUnique/>
        </w:docPartObj>
      </w:sdtPr>
      <w:sdtEndPr>
        <w:rPr>
          <w:b/>
          <w:bCs/>
        </w:rPr>
      </w:sdtEndPr>
      <w:sdtContent>
        <w:p w14:paraId="55D108B4" w14:textId="5B8C14B5" w:rsidR="00AD5650" w:rsidRPr="008839E3" w:rsidRDefault="00AD5650">
          <w:pPr>
            <w:pStyle w:val="Inhaltsverzeichnisberschrift"/>
            <w:rPr>
              <w:lang w:val="en-GB"/>
            </w:rPr>
          </w:pPr>
        </w:p>
        <w:p w14:paraId="48FB258B" w14:textId="60832E3B" w:rsidR="009A09F2" w:rsidRDefault="00AD5650">
          <w:pPr>
            <w:pStyle w:val="Verzeichnis1"/>
            <w:rPr>
              <w:rFonts w:asciiTheme="minorHAnsi" w:eastAsiaTheme="minorEastAsia" w:hAnsiTheme="minorHAnsi" w:cstheme="minorBidi"/>
              <w:b w:val="0"/>
              <w:noProof/>
              <w:kern w:val="2"/>
              <w:sz w:val="24"/>
              <w:szCs w:val="24"/>
              <w:lang w:eastAsia="de-DE"/>
              <w14:ligatures w14:val="standardContextual"/>
            </w:rPr>
          </w:pPr>
          <w:r w:rsidRPr="00D2333C">
            <w:fldChar w:fldCharType="begin"/>
          </w:r>
          <w:r w:rsidRPr="00D2333C">
            <w:instrText xml:space="preserve"> TOC \o "1-3" \h \z \u </w:instrText>
          </w:r>
          <w:r w:rsidRPr="00D2333C">
            <w:fldChar w:fldCharType="separate"/>
          </w:r>
          <w:hyperlink w:anchor="_Toc225782311" w:history="1">
            <w:r w:rsidR="009A09F2" w:rsidRPr="00CB5E9D">
              <w:rPr>
                <w:rStyle w:val="Hyperlink"/>
                <w:noProof/>
              </w:rPr>
              <w:t>Europäisches Vorwort</w:t>
            </w:r>
            <w:r w:rsidR="009A09F2">
              <w:rPr>
                <w:noProof/>
                <w:webHidden/>
              </w:rPr>
              <w:tab/>
            </w:r>
            <w:r w:rsidR="009A09F2">
              <w:rPr>
                <w:noProof/>
                <w:webHidden/>
              </w:rPr>
              <w:fldChar w:fldCharType="begin"/>
            </w:r>
            <w:r w:rsidR="009A09F2">
              <w:rPr>
                <w:noProof/>
                <w:webHidden/>
              </w:rPr>
              <w:instrText xml:space="preserve"> PAGEREF _Toc225782311 \h </w:instrText>
            </w:r>
            <w:r w:rsidR="009A09F2">
              <w:rPr>
                <w:noProof/>
                <w:webHidden/>
              </w:rPr>
            </w:r>
            <w:r w:rsidR="009A09F2">
              <w:rPr>
                <w:noProof/>
                <w:webHidden/>
              </w:rPr>
              <w:fldChar w:fldCharType="separate"/>
            </w:r>
            <w:r w:rsidR="009A09F2">
              <w:rPr>
                <w:noProof/>
                <w:webHidden/>
              </w:rPr>
              <w:t>4</w:t>
            </w:r>
            <w:r w:rsidR="009A09F2">
              <w:rPr>
                <w:noProof/>
                <w:webHidden/>
              </w:rPr>
              <w:fldChar w:fldCharType="end"/>
            </w:r>
          </w:hyperlink>
        </w:p>
        <w:p w14:paraId="65DC2D92" w14:textId="1F4D1669"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2" w:history="1">
            <w:r w:rsidRPr="00CB5E9D">
              <w:rPr>
                <w:rStyle w:val="Hyperlink"/>
                <w:noProof/>
              </w:rPr>
              <w:t>Einleitung</w:t>
            </w:r>
            <w:r>
              <w:rPr>
                <w:noProof/>
                <w:webHidden/>
              </w:rPr>
              <w:tab/>
            </w:r>
            <w:r>
              <w:rPr>
                <w:noProof/>
                <w:webHidden/>
              </w:rPr>
              <w:fldChar w:fldCharType="begin"/>
            </w:r>
            <w:r>
              <w:rPr>
                <w:noProof/>
                <w:webHidden/>
              </w:rPr>
              <w:instrText xml:space="preserve"> PAGEREF _Toc225782312 \h </w:instrText>
            </w:r>
            <w:r>
              <w:rPr>
                <w:noProof/>
                <w:webHidden/>
              </w:rPr>
            </w:r>
            <w:r>
              <w:rPr>
                <w:noProof/>
                <w:webHidden/>
              </w:rPr>
              <w:fldChar w:fldCharType="separate"/>
            </w:r>
            <w:r>
              <w:rPr>
                <w:noProof/>
                <w:webHidden/>
              </w:rPr>
              <w:t>5</w:t>
            </w:r>
            <w:r>
              <w:rPr>
                <w:noProof/>
                <w:webHidden/>
              </w:rPr>
              <w:fldChar w:fldCharType="end"/>
            </w:r>
          </w:hyperlink>
        </w:p>
        <w:p w14:paraId="4ACD1F57" w14:textId="15AB67EF"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3" w:history="1">
            <w:r w:rsidRPr="00CB5E9D">
              <w:rPr>
                <w:rStyle w:val="Hyperlink"/>
                <w:noProof/>
              </w:rPr>
              <w:t>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Anwendungsbereich</w:t>
            </w:r>
            <w:r>
              <w:rPr>
                <w:noProof/>
                <w:webHidden/>
              </w:rPr>
              <w:tab/>
            </w:r>
            <w:r>
              <w:rPr>
                <w:noProof/>
                <w:webHidden/>
              </w:rPr>
              <w:fldChar w:fldCharType="begin"/>
            </w:r>
            <w:r>
              <w:rPr>
                <w:noProof/>
                <w:webHidden/>
              </w:rPr>
              <w:instrText xml:space="preserve"> PAGEREF _Toc225782313 \h </w:instrText>
            </w:r>
            <w:r>
              <w:rPr>
                <w:noProof/>
                <w:webHidden/>
              </w:rPr>
            </w:r>
            <w:r>
              <w:rPr>
                <w:noProof/>
                <w:webHidden/>
              </w:rPr>
              <w:fldChar w:fldCharType="separate"/>
            </w:r>
            <w:r>
              <w:rPr>
                <w:noProof/>
                <w:webHidden/>
              </w:rPr>
              <w:t>5</w:t>
            </w:r>
            <w:r>
              <w:rPr>
                <w:noProof/>
                <w:webHidden/>
              </w:rPr>
              <w:fldChar w:fldCharType="end"/>
            </w:r>
          </w:hyperlink>
        </w:p>
        <w:p w14:paraId="3A383CA0" w14:textId="18A41AFD"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4" w:history="1">
            <w:r w:rsidRPr="00CB5E9D">
              <w:rPr>
                <w:rStyle w:val="Hyperlink"/>
                <w:noProof/>
              </w:rPr>
              <w:t>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Normative Verweisungen</w:t>
            </w:r>
            <w:r>
              <w:rPr>
                <w:noProof/>
                <w:webHidden/>
              </w:rPr>
              <w:tab/>
            </w:r>
            <w:r>
              <w:rPr>
                <w:noProof/>
                <w:webHidden/>
              </w:rPr>
              <w:fldChar w:fldCharType="begin"/>
            </w:r>
            <w:r>
              <w:rPr>
                <w:noProof/>
                <w:webHidden/>
              </w:rPr>
              <w:instrText xml:space="preserve"> PAGEREF _Toc225782314 \h </w:instrText>
            </w:r>
            <w:r>
              <w:rPr>
                <w:noProof/>
                <w:webHidden/>
              </w:rPr>
            </w:r>
            <w:r>
              <w:rPr>
                <w:noProof/>
                <w:webHidden/>
              </w:rPr>
              <w:fldChar w:fldCharType="separate"/>
            </w:r>
            <w:r>
              <w:rPr>
                <w:noProof/>
                <w:webHidden/>
              </w:rPr>
              <w:t>6</w:t>
            </w:r>
            <w:r>
              <w:rPr>
                <w:noProof/>
                <w:webHidden/>
              </w:rPr>
              <w:fldChar w:fldCharType="end"/>
            </w:r>
          </w:hyperlink>
        </w:p>
        <w:p w14:paraId="1A7A8ECF" w14:textId="69A86EAA"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5" w:history="1">
            <w:r w:rsidRPr="00CB5E9D">
              <w:rPr>
                <w:rStyle w:val="Hyperlink"/>
                <w:noProof/>
              </w:rPr>
              <w:t>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Begriffe</w:t>
            </w:r>
            <w:r>
              <w:rPr>
                <w:noProof/>
                <w:webHidden/>
              </w:rPr>
              <w:tab/>
            </w:r>
            <w:r>
              <w:rPr>
                <w:noProof/>
                <w:webHidden/>
              </w:rPr>
              <w:fldChar w:fldCharType="begin"/>
            </w:r>
            <w:r>
              <w:rPr>
                <w:noProof/>
                <w:webHidden/>
              </w:rPr>
              <w:instrText xml:space="preserve"> PAGEREF _Toc225782315 \h </w:instrText>
            </w:r>
            <w:r>
              <w:rPr>
                <w:noProof/>
                <w:webHidden/>
              </w:rPr>
            </w:r>
            <w:r>
              <w:rPr>
                <w:noProof/>
                <w:webHidden/>
              </w:rPr>
              <w:fldChar w:fldCharType="separate"/>
            </w:r>
            <w:r>
              <w:rPr>
                <w:noProof/>
                <w:webHidden/>
              </w:rPr>
              <w:t>7</w:t>
            </w:r>
            <w:r>
              <w:rPr>
                <w:noProof/>
                <w:webHidden/>
              </w:rPr>
              <w:fldChar w:fldCharType="end"/>
            </w:r>
          </w:hyperlink>
        </w:p>
        <w:p w14:paraId="6AC55604" w14:textId="0B82657A"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6" w:history="1">
            <w:r w:rsidRPr="00CB5E9D">
              <w:rPr>
                <w:rStyle w:val="Hyperlink"/>
                <w:noProof/>
              </w:rPr>
              <w:t>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Abkürzungen</w:t>
            </w:r>
            <w:r>
              <w:rPr>
                <w:noProof/>
                <w:webHidden/>
              </w:rPr>
              <w:tab/>
            </w:r>
            <w:r>
              <w:rPr>
                <w:noProof/>
                <w:webHidden/>
              </w:rPr>
              <w:fldChar w:fldCharType="begin"/>
            </w:r>
            <w:r>
              <w:rPr>
                <w:noProof/>
                <w:webHidden/>
              </w:rPr>
              <w:instrText xml:space="preserve"> PAGEREF _Toc225782316 \h </w:instrText>
            </w:r>
            <w:r>
              <w:rPr>
                <w:noProof/>
                <w:webHidden/>
              </w:rPr>
            </w:r>
            <w:r>
              <w:rPr>
                <w:noProof/>
                <w:webHidden/>
              </w:rPr>
              <w:fldChar w:fldCharType="separate"/>
            </w:r>
            <w:r>
              <w:rPr>
                <w:noProof/>
                <w:webHidden/>
              </w:rPr>
              <w:t>7</w:t>
            </w:r>
            <w:r>
              <w:rPr>
                <w:noProof/>
                <w:webHidden/>
              </w:rPr>
              <w:fldChar w:fldCharType="end"/>
            </w:r>
          </w:hyperlink>
        </w:p>
        <w:p w14:paraId="2F81C7D9" w14:textId="3A0DC3D9"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17" w:history="1">
            <w:r w:rsidRPr="00CB5E9D">
              <w:rPr>
                <w:rStyle w:val="Hyperlink"/>
                <w:noProof/>
              </w:rPr>
              <w:t>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 Aspekte</w:t>
            </w:r>
            <w:r>
              <w:rPr>
                <w:noProof/>
                <w:webHidden/>
              </w:rPr>
              <w:tab/>
            </w:r>
            <w:r>
              <w:rPr>
                <w:noProof/>
                <w:webHidden/>
              </w:rPr>
              <w:fldChar w:fldCharType="begin"/>
            </w:r>
            <w:r>
              <w:rPr>
                <w:noProof/>
                <w:webHidden/>
              </w:rPr>
              <w:instrText xml:space="preserve"> PAGEREF _Toc225782317 \h </w:instrText>
            </w:r>
            <w:r>
              <w:rPr>
                <w:noProof/>
                <w:webHidden/>
              </w:rPr>
            </w:r>
            <w:r>
              <w:rPr>
                <w:noProof/>
                <w:webHidden/>
              </w:rPr>
              <w:fldChar w:fldCharType="separate"/>
            </w:r>
            <w:r>
              <w:rPr>
                <w:noProof/>
                <w:webHidden/>
              </w:rPr>
              <w:t>8</w:t>
            </w:r>
            <w:r>
              <w:rPr>
                <w:noProof/>
                <w:webHidden/>
              </w:rPr>
              <w:fldChar w:fldCharType="end"/>
            </w:r>
          </w:hyperlink>
        </w:p>
        <w:p w14:paraId="20DC94FE" w14:textId="701EA761"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18" w:history="1">
            <w:r w:rsidRPr="00CB5E9D">
              <w:rPr>
                <w:rStyle w:val="Hyperlink"/>
                <w:noProof/>
              </w:rPr>
              <w:t>5.1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Ziel dieser Produktkategorieregeln (PCR)</w:t>
            </w:r>
            <w:r>
              <w:rPr>
                <w:noProof/>
                <w:webHidden/>
              </w:rPr>
              <w:tab/>
            </w:r>
            <w:r>
              <w:rPr>
                <w:noProof/>
                <w:webHidden/>
              </w:rPr>
              <w:fldChar w:fldCharType="begin"/>
            </w:r>
            <w:r>
              <w:rPr>
                <w:noProof/>
                <w:webHidden/>
              </w:rPr>
              <w:instrText xml:space="preserve"> PAGEREF _Toc225782318 \h </w:instrText>
            </w:r>
            <w:r>
              <w:rPr>
                <w:noProof/>
                <w:webHidden/>
              </w:rPr>
            </w:r>
            <w:r>
              <w:rPr>
                <w:noProof/>
                <w:webHidden/>
              </w:rPr>
              <w:fldChar w:fldCharType="separate"/>
            </w:r>
            <w:r>
              <w:rPr>
                <w:noProof/>
                <w:webHidden/>
              </w:rPr>
              <w:t>8</w:t>
            </w:r>
            <w:r>
              <w:rPr>
                <w:noProof/>
                <w:webHidden/>
              </w:rPr>
              <w:fldChar w:fldCharType="end"/>
            </w:r>
          </w:hyperlink>
        </w:p>
        <w:p w14:paraId="494CA0DA" w14:textId="4BB131BB"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19" w:history="1">
            <w:r w:rsidRPr="00CB5E9D">
              <w:rPr>
                <w:rStyle w:val="Hyperlink"/>
                <w:noProof/>
              </w:rPr>
              <w:t>5.1.1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_Toc225782319 \h </w:instrText>
            </w:r>
            <w:r>
              <w:rPr>
                <w:noProof/>
                <w:webHidden/>
              </w:rPr>
            </w:r>
            <w:r>
              <w:rPr>
                <w:noProof/>
                <w:webHidden/>
              </w:rPr>
              <w:fldChar w:fldCharType="separate"/>
            </w:r>
            <w:r>
              <w:rPr>
                <w:noProof/>
                <w:webHidden/>
              </w:rPr>
              <w:t>8</w:t>
            </w:r>
            <w:r>
              <w:rPr>
                <w:noProof/>
                <w:webHidden/>
              </w:rPr>
              <w:fldChar w:fldCharType="end"/>
            </w:r>
          </w:hyperlink>
        </w:p>
        <w:p w14:paraId="1BC3971A" w14:textId="57E89F6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0" w:history="1">
            <w:r w:rsidRPr="00CB5E9D">
              <w:rPr>
                <w:rStyle w:val="Hyperlink"/>
                <w:noProof/>
              </w:rPr>
              <w:t>5.1.2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Definition und Beschreibung der Produktkategorie</w:t>
            </w:r>
            <w:r>
              <w:rPr>
                <w:noProof/>
                <w:webHidden/>
              </w:rPr>
              <w:tab/>
            </w:r>
            <w:r>
              <w:rPr>
                <w:noProof/>
                <w:webHidden/>
              </w:rPr>
              <w:fldChar w:fldCharType="begin"/>
            </w:r>
            <w:r>
              <w:rPr>
                <w:noProof/>
                <w:webHidden/>
              </w:rPr>
              <w:instrText xml:space="preserve"> PAGEREF _Toc225782320 \h </w:instrText>
            </w:r>
            <w:r>
              <w:rPr>
                <w:noProof/>
                <w:webHidden/>
              </w:rPr>
            </w:r>
            <w:r>
              <w:rPr>
                <w:noProof/>
                <w:webHidden/>
              </w:rPr>
              <w:fldChar w:fldCharType="separate"/>
            </w:r>
            <w:r>
              <w:rPr>
                <w:noProof/>
                <w:webHidden/>
              </w:rPr>
              <w:t>8</w:t>
            </w:r>
            <w:r>
              <w:rPr>
                <w:noProof/>
                <w:webHidden/>
              </w:rPr>
              <w:fldChar w:fldCharType="end"/>
            </w:r>
          </w:hyperlink>
        </w:p>
        <w:p w14:paraId="398873FF" w14:textId="26F43258"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1" w:history="1">
            <w:r w:rsidRPr="00CB5E9D">
              <w:rPr>
                <w:rStyle w:val="Hyperlink"/>
                <w:noProof/>
              </w:rPr>
              <w:t>5.1.3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EPD-Gültigkeit</w:t>
            </w:r>
            <w:r>
              <w:rPr>
                <w:noProof/>
                <w:webHidden/>
              </w:rPr>
              <w:tab/>
            </w:r>
            <w:r>
              <w:rPr>
                <w:noProof/>
                <w:webHidden/>
              </w:rPr>
              <w:fldChar w:fldCharType="begin"/>
            </w:r>
            <w:r>
              <w:rPr>
                <w:noProof/>
                <w:webHidden/>
              </w:rPr>
              <w:instrText xml:space="preserve"> PAGEREF _Toc225782321 \h </w:instrText>
            </w:r>
            <w:r>
              <w:rPr>
                <w:noProof/>
                <w:webHidden/>
              </w:rPr>
            </w:r>
            <w:r>
              <w:rPr>
                <w:noProof/>
                <w:webHidden/>
              </w:rPr>
              <w:fldChar w:fldCharType="separate"/>
            </w:r>
            <w:r>
              <w:rPr>
                <w:noProof/>
                <w:webHidden/>
              </w:rPr>
              <w:t>9</w:t>
            </w:r>
            <w:r>
              <w:rPr>
                <w:noProof/>
                <w:webHidden/>
              </w:rPr>
              <w:fldChar w:fldCharType="end"/>
            </w:r>
          </w:hyperlink>
        </w:p>
        <w:p w14:paraId="42D6D647" w14:textId="7C408D84"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2" w:history="1">
            <w:r w:rsidRPr="00CB5E9D">
              <w:rPr>
                <w:rStyle w:val="Hyperlink"/>
                <w:noProof/>
              </w:rPr>
              <w:t>5.2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Arten von EPDs und erfasste Lebenswegabschnitte</w:t>
            </w:r>
            <w:r>
              <w:rPr>
                <w:noProof/>
                <w:webHidden/>
              </w:rPr>
              <w:tab/>
            </w:r>
            <w:r>
              <w:rPr>
                <w:noProof/>
                <w:webHidden/>
              </w:rPr>
              <w:fldChar w:fldCharType="begin"/>
            </w:r>
            <w:r>
              <w:rPr>
                <w:noProof/>
                <w:webHidden/>
              </w:rPr>
              <w:instrText xml:space="preserve"> PAGEREF _Toc225782322 \h </w:instrText>
            </w:r>
            <w:r>
              <w:rPr>
                <w:noProof/>
                <w:webHidden/>
              </w:rPr>
            </w:r>
            <w:r>
              <w:rPr>
                <w:noProof/>
                <w:webHidden/>
              </w:rPr>
              <w:fldChar w:fldCharType="separate"/>
            </w:r>
            <w:r>
              <w:rPr>
                <w:noProof/>
                <w:webHidden/>
              </w:rPr>
              <w:t>9</w:t>
            </w:r>
            <w:r>
              <w:rPr>
                <w:noProof/>
                <w:webHidden/>
              </w:rPr>
              <w:fldChar w:fldCharType="end"/>
            </w:r>
          </w:hyperlink>
        </w:p>
        <w:p w14:paraId="46E73710" w14:textId="3D5F19A6"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23" w:history="1">
            <w:r w:rsidRPr="00CB5E9D">
              <w:rPr>
                <w:rStyle w:val="Hyperlink"/>
                <w:noProof/>
              </w:rPr>
              <w:t>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Produktkategorieregeln für die Ökobilanz (LCA)</w:t>
            </w:r>
            <w:r>
              <w:rPr>
                <w:noProof/>
                <w:webHidden/>
              </w:rPr>
              <w:tab/>
            </w:r>
            <w:r>
              <w:rPr>
                <w:noProof/>
                <w:webHidden/>
              </w:rPr>
              <w:fldChar w:fldCharType="begin"/>
            </w:r>
            <w:r>
              <w:rPr>
                <w:noProof/>
                <w:webHidden/>
              </w:rPr>
              <w:instrText xml:space="preserve"> PAGEREF _Toc225782323 \h </w:instrText>
            </w:r>
            <w:r>
              <w:rPr>
                <w:noProof/>
                <w:webHidden/>
              </w:rPr>
            </w:r>
            <w:r>
              <w:rPr>
                <w:noProof/>
                <w:webHidden/>
              </w:rPr>
              <w:fldChar w:fldCharType="separate"/>
            </w:r>
            <w:r>
              <w:rPr>
                <w:noProof/>
                <w:webHidden/>
              </w:rPr>
              <w:t>10</w:t>
            </w:r>
            <w:r>
              <w:rPr>
                <w:noProof/>
                <w:webHidden/>
              </w:rPr>
              <w:fldChar w:fldCharType="end"/>
            </w:r>
          </w:hyperlink>
        </w:p>
        <w:p w14:paraId="2F382F6A" w14:textId="1BDC0320"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4" w:history="1">
            <w:r w:rsidRPr="00CB5E9D">
              <w:rPr>
                <w:rStyle w:val="Hyperlink"/>
                <w:noProof/>
              </w:rPr>
              <w:t>6.1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Modellierungsansatz</w:t>
            </w:r>
            <w:r>
              <w:rPr>
                <w:noProof/>
                <w:webHidden/>
              </w:rPr>
              <w:tab/>
            </w:r>
            <w:r>
              <w:rPr>
                <w:noProof/>
                <w:webHidden/>
              </w:rPr>
              <w:fldChar w:fldCharType="begin"/>
            </w:r>
            <w:r>
              <w:rPr>
                <w:noProof/>
                <w:webHidden/>
              </w:rPr>
              <w:instrText xml:space="preserve"> PAGEREF _Toc225782324 \h </w:instrText>
            </w:r>
            <w:r>
              <w:rPr>
                <w:noProof/>
                <w:webHidden/>
              </w:rPr>
            </w:r>
            <w:r>
              <w:rPr>
                <w:noProof/>
                <w:webHidden/>
              </w:rPr>
              <w:fldChar w:fldCharType="separate"/>
            </w:r>
            <w:r>
              <w:rPr>
                <w:noProof/>
                <w:webHidden/>
              </w:rPr>
              <w:t>10</w:t>
            </w:r>
            <w:r>
              <w:rPr>
                <w:noProof/>
                <w:webHidden/>
              </w:rPr>
              <w:fldChar w:fldCharType="end"/>
            </w:r>
          </w:hyperlink>
        </w:p>
        <w:p w14:paraId="197FBDBE" w14:textId="18B62185"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5" w:history="1">
            <w:r w:rsidRPr="00CB5E9D">
              <w:rPr>
                <w:rStyle w:val="Hyperlink"/>
                <w:noProof/>
              </w:rPr>
              <w:t>6.2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Produktklassifikation und repräsentatives Produkt</w:t>
            </w:r>
            <w:r>
              <w:rPr>
                <w:noProof/>
                <w:webHidden/>
              </w:rPr>
              <w:tab/>
            </w:r>
            <w:r>
              <w:rPr>
                <w:noProof/>
                <w:webHidden/>
              </w:rPr>
              <w:fldChar w:fldCharType="begin"/>
            </w:r>
            <w:r>
              <w:rPr>
                <w:noProof/>
                <w:webHidden/>
              </w:rPr>
              <w:instrText xml:space="preserve"> PAGEREF _Toc225782325 \h </w:instrText>
            </w:r>
            <w:r>
              <w:rPr>
                <w:noProof/>
                <w:webHidden/>
              </w:rPr>
            </w:r>
            <w:r>
              <w:rPr>
                <w:noProof/>
                <w:webHidden/>
              </w:rPr>
              <w:fldChar w:fldCharType="separate"/>
            </w:r>
            <w:r>
              <w:rPr>
                <w:noProof/>
                <w:webHidden/>
              </w:rPr>
              <w:t>10</w:t>
            </w:r>
            <w:r>
              <w:rPr>
                <w:noProof/>
                <w:webHidden/>
              </w:rPr>
              <w:fldChar w:fldCharType="end"/>
            </w:r>
          </w:hyperlink>
        </w:p>
        <w:p w14:paraId="549ED965" w14:textId="4B037B03"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26" w:history="1">
            <w:r w:rsidRPr="00CB5E9D">
              <w:rPr>
                <w:rStyle w:val="Hyperlink"/>
                <w:noProof/>
              </w:rPr>
              <w:t>6.3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Funktionelle/deklarierte Einheit</w:t>
            </w:r>
            <w:r>
              <w:rPr>
                <w:noProof/>
                <w:webHidden/>
              </w:rPr>
              <w:tab/>
            </w:r>
            <w:r>
              <w:rPr>
                <w:noProof/>
                <w:webHidden/>
              </w:rPr>
              <w:fldChar w:fldCharType="begin"/>
            </w:r>
            <w:r>
              <w:rPr>
                <w:noProof/>
                <w:webHidden/>
              </w:rPr>
              <w:instrText xml:space="preserve"> PAGEREF _Toc225782326 \h </w:instrText>
            </w:r>
            <w:r>
              <w:rPr>
                <w:noProof/>
                <w:webHidden/>
              </w:rPr>
            </w:r>
            <w:r>
              <w:rPr>
                <w:noProof/>
                <w:webHidden/>
              </w:rPr>
              <w:fldChar w:fldCharType="separate"/>
            </w:r>
            <w:r>
              <w:rPr>
                <w:noProof/>
                <w:webHidden/>
              </w:rPr>
              <w:t>10</w:t>
            </w:r>
            <w:r>
              <w:rPr>
                <w:noProof/>
                <w:webHidden/>
              </w:rPr>
              <w:fldChar w:fldCharType="end"/>
            </w:r>
          </w:hyperlink>
        </w:p>
        <w:p w14:paraId="6D06DA72" w14:textId="24E04AB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7" w:history="1">
            <w:r w:rsidRPr="00CB5E9D">
              <w:rPr>
                <w:rStyle w:val="Hyperlink"/>
                <w:noProof/>
              </w:rPr>
              <w:t>6.3.1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_Toc225782327 \h </w:instrText>
            </w:r>
            <w:r>
              <w:rPr>
                <w:noProof/>
                <w:webHidden/>
              </w:rPr>
            </w:r>
            <w:r>
              <w:rPr>
                <w:noProof/>
                <w:webHidden/>
              </w:rPr>
              <w:fldChar w:fldCharType="separate"/>
            </w:r>
            <w:r>
              <w:rPr>
                <w:noProof/>
                <w:webHidden/>
              </w:rPr>
              <w:t>10</w:t>
            </w:r>
            <w:r>
              <w:rPr>
                <w:noProof/>
                <w:webHidden/>
              </w:rPr>
              <w:fldChar w:fldCharType="end"/>
            </w:r>
          </w:hyperlink>
        </w:p>
        <w:p w14:paraId="3AF730B0" w14:textId="5FED07DB"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8" w:history="1">
            <w:r w:rsidRPr="00CB5E9D">
              <w:rPr>
                <w:rStyle w:val="Hyperlink"/>
                <w:noProof/>
              </w:rPr>
              <w:t>6.3.2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Technische Spezifikationen</w:t>
            </w:r>
            <w:r>
              <w:rPr>
                <w:noProof/>
                <w:webHidden/>
              </w:rPr>
              <w:tab/>
            </w:r>
            <w:r>
              <w:rPr>
                <w:noProof/>
                <w:webHidden/>
              </w:rPr>
              <w:fldChar w:fldCharType="begin"/>
            </w:r>
            <w:r>
              <w:rPr>
                <w:noProof/>
                <w:webHidden/>
              </w:rPr>
              <w:instrText xml:space="preserve"> PAGEREF _Toc225782328 \h </w:instrText>
            </w:r>
            <w:r>
              <w:rPr>
                <w:noProof/>
                <w:webHidden/>
              </w:rPr>
            </w:r>
            <w:r>
              <w:rPr>
                <w:noProof/>
                <w:webHidden/>
              </w:rPr>
              <w:fldChar w:fldCharType="separate"/>
            </w:r>
            <w:r>
              <w:rPr>
                <w:noProof/>
                <w:webHidden/>
              </w:rPr>
              <w:t>11</w:t>
            </w:r>
            <w:r>
              <w:rPr>
                <w:noProof/>
                <w:webHidden/>
              </w:rPr>
              <w:fldChar w:fldCharType="end"/>
            </w:r>
          </w:hyperlink>
        </w:p>
        <w:p w14:paraId="3813B1B8" w14:textId="4C68C10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29" w:history="1">
            <w:r w:rsidRPr="00CB5E9D">
              <w:rPr>
                <w:rStyle w:val="Hyperlink"/>
                <w:noProof/>
              </w:rPr>
              <w:t>6.3.3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Referenz-Nutzungsdauer (RSL) (falls zutreffend)</w:t>
            </w:r>
            <w:r>
              <w:rPr>
                <w:noProof/>
                <w:webHidden/>
              </w:rPr>
              <w:tab/>
            </w:r>
            <w:r>
              <w:rPr>
                <w:noProof/>
                <w:webHidden/>
              </w:rPr>
              <w:fldChar w:fldCharType="begin"/>
            </w:r>
            <w:r>
              <w:rPr>
                <w:noProof/>
                <w:webHidden/>
              </w:rPr>
              <w:instrText xml:space="preserve"> PAGEREF _Toc225782329 \h </w:instrText>
            </w:r>
            <w:r>
              <w:rPr>
                <w:noProof/>
                <w:webHidden/>
              </w:rPr>
            </w:r>
            <w:r>
              <w:rPr>
                <w:noProof/>
                <w:webHidden/>
              </w:rPr>
              <w:fldChar w:fldCharType="separate"/>
            </w:r>
            <w:r>
              <w:rPr>
                <w:noProof/>
                <w:webHidden/>
              </w:rPr>
              <w:t>12</w:t>
            </w:r>
            <w:r>
              <w:rPr>
                <w:noProof/>
                <w:webHidden/>
              </w:rPr>
              <w:fldChar w:fldCharType="end"/>
            </w:r>
          </w:hyperlink>
        </w:p>
        <w:p w14:paraId="6695BB41" w14:textId="02EC50B4"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0" w:history="1">
            <w:r w:rsidRPr="00CB5E9D">
              <w:rPr>
                <w:rStyle w:val="Hyperlink"/>
                <w:noProof/>
              </w:rPr>
              <w:t>6.4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Systemgrenze</w:t>
            </w:r>
            <w:r>
              <w:rPr>
                <w:noProof/>
                <w:webHidden/>
              </w:rPr>
              <w:tab/>
            </w:r>
            <w:r>
              <w:rPr>
                <w:noProof/>
                <w:webHidden/>
              </w:rPr>
              <w:fldChar w:fldCharType="begin"/>
            </w:r>
            <w:r>
              <w:rPr>
                <w:noProof/>
                <w:webHidden/>
              </w:rPr>
              <w:instrText xml:space="preserve"> PAGEREF _Toc225782330 \h </w:instrText>
            </w:r>
            <w:r>
              <w:rPr>
                <w:noProof/>
                <w:webHidden/>
              </w:rPr>
            </w:r>
            <w:r>
              <w:rPr>
                <w:noProof/>
                <w:webHidden/>
              </w:rPr>
              <w:fldChar w:fldCharType="separate"/>
            </w:r>
            <w:r>
              <w:rPr>
                <w:noProof/>
                <w:webHidden/>
              </w:rPr>
              <w:t>13</w:t>
            </w:r>
            <w:r>
              <w:rPr>
                <w:noProof/>
                <w:webHidden/>
              </w:rPr>
              <w:fldChar w:fldCharType="end"/>
            </w:r>
          </w:hyperlink>
        </w:p>
        <w:p w14:paraId="193D9D88" w14:textId="4DC60D51"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1" w:history="1">
            <w:r w:rsidRPr="00CB5E9D">
              <w:rPr>
                <w:rStyle w:val="Hyperlink"/>
                <w:noProof/>
              </w:rPr>
              <w:t>6.4.1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Prozessablauf/Systemdiagramm</w:t>
            </w:r>
            <w:r>
              <w:rPr>
                <w:noProof/>
                <w:webHidden/>
              </w:rPr>
              <w:tab/>
            </w:r>
            <w:r>
              <w:rPr>
                <w:noProof/>
                <w:webHidden/>
              </w:rPr>
              <w:fldChar w:fldCharType="begin"/>
            </w:r>
            <w:r>
              <w:rPr>
                <w:noProof/>
                <w:webHidden/>
              </w:rPr>
              <w:instrText xml:space="preserve"> PAGEREF _Toc225782331 \h </w:instrText>
            </w:r>
            <w:r>
              <w:rPr>
                <w:noProof/>
                <w:webHidden/>
              </w:rPr>
            </w:r>
            <w:r>
              <w:rPr>
                <w:noProof/>
                <w:webHidden/>
              </w:rPr>
              <w:fldChar w:fldCharType="separate"/>
            </w:r>
            <w:r>
              <w:rPr>
                <w:noProof/>
                <w:webHidden/>
              </w:rPr>
              <w:t>13</w:t>
            </w:r>
            <w:r>
              <w:rPr>
                <w:noProof/>
                <w:webHidden/>
              </w:rPr>
              <w:fldChar w:fldCharType="end"/>
            </w:r>
          </w:hyperlink>
        </w:p>
        <w:p w14:paraId="6BD139FA" w14:textId="22343300"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2" w:history="1">
            <w:r w:rsidRPr="00CB5E9D">
              <w:rPr>
                <w:rStyle w:val="Hyperlink"/>
                <w:noProof/>
              </w:rPr>
              <w:t>6.4.2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Abschneideregeln</w:t>
            </w:r>
            <w:r>
              <w:rPr>
                <w:noProof/>
                <w:webHidden/>
              </w:rPr>
              <w:tab/>
            </w:r>
            <w:r>
              <w:rPr>
                <w:noProof/>
                <w:webHidden/>
              </w:rPr>
              <w:fldChar w:fldCharType="begin"/>
            </w:r>
            <w:r>
              <w:rPr>
                <w:noProof/>
                <w:webHidden/>
              </w:rPr>
              <w:instrText xml:space="preserve"> PAGEREF _Toc225782332 \h </w:instrText>
            </w:r>
            <w:r>
              <w:rPr>
                <w:noProof/>
                <w:webHidden/>
              </w:rPr>
            </w:r>
            <w:r>
              <w:rPr>
                <w:noProof/>
                <w:webHidden/>
              </w:rPr>
              <w:fldChar w:fldCharType="separate"/>
            </w:r>
            <w:r>
              <w:rPr>
                <w:noProof/>
                <w:webHidden/>
              </w:rPr>
              <w:t>14</w:t>
            </w:r>
            <w:r>
              <w:rPr>
                <w:noProof/>
                <w:webHidden/>
              </w:rPr>
              <w:fldChar w:fldCharType="end"/>
            </w:r>
          </w:hyperlink>
        </w:p>
        <w:p w14:paraId="54AA2846" w14:textId="4591CDBB"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3" w:history="1">
            <w:r w:rsidRPr="00CB5E9D">
              <w:rPr>
                <w:rStyle w:val="Hyperlink"/>
                <w:noProof/>
              </w:rPr>
              <w:t>6.5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Modellierungsregeln</w:t>
            </w:r>
            <w:r>
              <w:rPr>
                <w:noProof/>
                <w:webHidden/>
              </w:rPr>
              <w:tab/>
            </w:r>
            <w:r>
              <w:rPr>
                <w:noProof/>
                <w:webHidden/>
              </w:rPr>
              <w:fldChar w:fldCharType="begin"/>
            </w:r>
            <w:r>
              <w:rPr>
                <w:noProof/>
                <w:webHidden/>
              </w:rPr>
              <w:instrText xml:space="preserve"> PAGEREF _Toc225782333 \h </w:instrText>
            </w:r>
            <w:r>
              <w:rPr>
                <w:noProof/>
                <w:webHidden/>
              </w:rPr>
            </w:r>
            <w:r>
              <w:rPr>
                <w:noProof/>
                <w:webHidden/>
              </w:rPr>
              <w:fldChar w:fldCharType="separate"/>
            </w:r>
            <w:r>
              <w:rPr>
                <w:noProof/>
                <w:webHidden/>
              </w:rPr>
              <w:t>15</w:t>
            </w:r>
            <w:r>
              <w:rPr>
                <w:noProof/>
                <w:webHidden/>
              </w:rPr>
              <w:fldChar w:fldCharType="end"/>
            </w:r>
          </w:hyperlink>
        </w:p>
        <w:p w14:paraId="1ED7FA65" w14:textId="4015FF6E"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4" w:history="1">
            <w:r w:rsidRPr="00CB5E9D">
              <w:rPr>
                <w:rStyle w:val="Hyperlink"/>
                <w:noProof/>
              </w:rPr>
              <w:t>6.5.1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 des Klimawandels</w:t>
            </w:r>
            <w:r>
              <w:rPr>
                <w:noProof/>
                <w:webHidden/>
              </w:rPr>
              <w:tab/>
            </w:r>
            <w:r>
              <w:rPr>
                <w:noProof/>
                <w:webHidden/>
              </w:rPr>
              <w:fldChar w:fldCharType="begin"/>
            </w:r>
            <w:r>
              <w:rPr>
                <w:noProof/>
                <w:webHidden/>
              </w:rPr>
              <w:instrText xml:space="preserve"> PAGEREF _Toc225782334 \h </w:instrText>
            </w:r>
            <w:r>
              <w:rPr>
                <w:noProof/>
                <w:webHidden/>
              </w:rPr>
            </w:r>
            <w:r>
              <w:rPr>
                <w:noProof/>
                <w:webHidden/>
              </w:rPr>
              <w:fldChar w:fldCharType="separate"/>
            </w:r>
            <w:r>
              <w:rPr>
                <w:noProof/>
                <w:webHidden/>
              </w:rPr>
              <w:t>15</w:t>
            </w:r>
            <w:r>
              <w:rPr>
                <w:noProof/>
                <w:webHidden/>
              </w:rPr>
              <w:fldChar w:fldCharType="end"/>
            </w:r>
          </w:hyperlink>
        </w:p>
        <w:p w14:paraId="5EADBCEC" w14:textId="1FD9D80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5" w:history="1">
            <w:r w:rsidRPr="00CB5E9D">
              <w:rPr>
                <w:rStyle w:val="Hyperlink"/>
                <w:noProof/>
              </w:rPr>
              <w:t>6.5.2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Elektrizitätsmodellierung</w:t>
            </w:r>
            <w:r>
              <w:rPr>
                <w:noProof/>
                <w:webHidden/>
              </w:rPr>
              <w:tab/>
            </w:r>
            <w:r>
              <w:rPr>
                <w:noProof/>
                <w:webHidden/>
              </w:rPr>
              <w:fldChar w:fldCharType="begin"/>
            </w:r>
            <w:r>
              <w:rPr>
                <w:noProof/>
                <w:webHidden/>
              </w:rPr>
              <w:instrText xml:space="preserve"> PAGEREF _Toc225782335 \h </w:instrText>
            </w:r>
            <w:r>
              <w:rPr>
                <w:noProof/>
                <w:webHidden/>
              </w:rPr>
            </w:r>
            <w:r>
              <w:rPr>
                <w:noProof/>
                <w:webHidden/>
              </w:rPr>
              <w:fldChar w:fldCharType="separate"/>
            </w:r>
            <w:r>
              <w:rPr>
                <w:noProof/>
                <w:webHidden/>
              </w:rPr>
              <w:t>15</w:t>
            </w:r>
            <w:r>
              <w:rPr>
                <w:noProof/>
                <w:webHidden/>
              </w:rPr>
              <w:fldChar w:fldCharType="end"/>
            </w:r>
          </w:hyperlink>
        </w:p>
        <w:p w14:paraId="4A358778" w14:textId="298DAF6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6" w:history="1">
            <w:r w:rsidRPr="00CB5E9D">
              <w:rPr>
                <w:rStyle w:val="Hyperlink"/>
                <w:noProof/>
              </w:rPr>
              <w:t>6.5.3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Allokationsregeln</w:t>
            </w:r>
            <w:r>
              <w:rPr>
                <w:noProof/>
                <w:webHidden/>
              </w:rPr>
              <w:tab/>
            </w:r>
            <w:r>
              <w:rPr>
                <w:noProof/>
                <w:webHidden/>
              </w:rPr>
              <w:fldChar w:fldCharType="begin"/>
            </w:r>
            <w:r>
              <w:rPr>
                <w:noProof/>
                <w:webHidden/>
              </w:rPr>
              <w:instrText xml:space="preserve"> PAGEREF _Toc225782336 \h </w:instrText>
            </w:r>
            <w:r>
              <w:rPr>
                <w:noProof/>
                <w:webHidden/>
              </w:rPr>
            </w:r>
            <w:r>
              <w:rPr>
                <w:noProof/>
                <w:webHidden/>
              </w:rPr>
              <w:fldChar w:fldCharType="separate"/>
            </w:r>
            <w:r>
              <w:rPr>
                <w:noProof/>
                <w:webHidden/>
              </w:rPr>
              <w:t>16</w:t>
            </w:r>
            <w:r>
              <w:rPr>
                <w:noProof/>
                <w:webHidden/>
              </w:rPr>
              <w:fldChar w:fldCharType="end"/>
            </w:r>
          </w:hyperlink>
        </w:p>
        <w:p w14:paraId="029AE95A" w14:textId="0C5B5080"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37" w:history="1">
            <w:r w:rsidRPr="00CB5E9D">
              <w:rPr>
                <w:rStyle w:val="Hyperlink"/>
                <w:noProof/>
              </w:rPr>
              <w:t>6.5.4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Modellierung weiterer relevanter Kategorien</w:t>
            </w:r>
            <w:r>
              <w:rPr>
                <w:noProof/>
                <w:webHidden/>
              </w:rPr>
              <w:tab/>
            </w:r>
            <w:r>
              <w:rPr>
                <w:noProof/>
                <w:webHidden/>
              </w:rPr>
              <w:fldChar w:fldCharType="begin"/>
            </w:r>
            <w:r>
              <w:rPr>
                <w:noProof/>
                <w:webHidden/>
              </w:rPr>
              <w:instrText xml:space="preserve"> PAGEREF _Toc225782337 \h </w:instrText>
            </w:r>
            <w:r>
              <w:rPr>
                <w:noProof/>
                <w:webHidden/>
              </w:rPr>
            </w:r>
            <w:r>
              <w:rPr>
                <w:noProof/>
                <w:webHidden/>
              </w:rPr>
              <w:fldChar w:fldCharType="separate"/>
            </w:r>
            <w:r>
              <w:rPr>
                <w:noProof/>
                <w:webHidden/>
              </w:rPr>
              <w:t>19</w:t>
            </w:r>
            <w:r>
              <w:rPr>
                <w:noProof/>
                <w:webHidden/>
              </w:rPr>
              <w:fldChar w:fldCharType="end"/>
            </w:r>
          </w:hyperlink>
        </w:p>
        <w:p w14:paraId="0BF6E49C" w14:textId="7D8785A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8" w:history="1">
            <w:r w:rsidRPr="00CB5E9D">
              <w:rPr>
                <w:rStyle w:val="Hyperlink"/>
                <w:noProof/>
              </w:rPr>
              <w:t>6.6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Szenarien</w:t>
            </w:r>
            <w:r>
              <w:rPr>
                <w:noProof/>
                <w:webHidden/>
              </w:rPr>
              <w:tab/>
            </w:r>
            <w:r>
              <w:rPr>
                <w:noProof/>
                <w:webHidden/>
              </w:rPr>
              <w:fldChar w:fldCharType="begin"/>
            </w:r>
            <w:r>
              <w:rPr>
                <w:noProof/>
                <w:webHidden/>
              </w:rPr>
              <w:instrText xml:space="preserve"> PAGEREF _Toc225782338 \h </w:instrText>
            </w:r>
            <w:r>
              <w:rPr>
                <w:noProof/>
                <w:webHidden/>
              </w:rPr>
            </w:r>
            <w:r>
              <w:rPr>
                <w:noProof/>
                <w:webHidden/>
              </w:rPr>
              <w:fldChar w:fldCharType="separate"/>
            </w:r>
            <w:r>
              <w:rPr>
                <w:noProof/>
                <w:webHidden/>
              </w:rPr>
              <w:t>19</w:t>
            </w:r>
            <w:r>
              <w:rPr>
                <w:noProof/>
                <w:webHidden/>
              </w:rPr>
              <w:fldChar w:fldCharType="end"/>
            </w:r>
          </w:hyperlink>
        </w:p>
        <w:p w14:paraId="19ACF005" w14:textId="76DF1C22"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39" w:history="1">
            <w:r w:rsidRPr="00CB5E9D">
              <w:rPr>
                <w:rStyle w:val="Hyperlink"/>
                <w:noProof/>
              </w:rPr>
              <w:t>6.7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Daten und Datenqualität</w:t>
            </w:r>
            <w:r>
              <w:rPr>
                <w:noProof/>
                <w:webHidden/>
              </w:rPr>
              <w:tab/>
            </w:r>
            <w:r>
              <w:rPr>
                <w:noProof/>
                <w:webHidden/>
              </w:rPr>
              <w:fldChar w:fldCharType="begin"/>
            </w:r>
            <w:r>
              <w:rPr>
                <w:noProof/>
                <w:webHidden/>
              </w:rPr>
              <w:instrText xml:space="preserve"> PAGEREF _Toc225782339 \h </w:instrText>
            </w:r>
            <w:r>
              <w:rPr>
                <w:noProof/>
                <w:webHidden/>
              </w:rPr>
            </w:r>
            <w:r>
              <w:rPr>
                <w:noProof/>
                <w:webHidden/>
              </w:rPr>
              <w:fldChar w:fldCharType="separate"/>
            </w:r>
            <w:r>
              <w:rPr>
                <w:noProof/>
                <w:webHidden/>
              </w:rPr>
              <w:t>20</w:t>
            </w:r>
            <w:r>
              <w:rPr>
                <w:noProof/>
                <w:webHidden/>
              </w:rPr>
              <w:fldChar w:fldCharType="end"/>
            </w:r>
          </w:hyperlink>
        </w:p>
        <w:p w14:paraId="1A80B4E5" w14:textId="11BBE64C"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0" w:history="1">
            <w:r w:rsidRPr="00CB5E9D">
              <w:rPr>
                <w:rStyle w:val="Hyperlink"/>
                <w:noProof/>
              </w:rPr>
              <w:t>6.7.1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Datensammlung</w:t>
            </w:r>
            <w:r>
              <w:rPr>
                <w:noProof/>
                <w:webHidden/>
              </w:rPr>
              <w:tab/>
            </w:r>
            <w:r>
              <w:rPr>
                <w:noProof/>
                <w:webHidden/>
              </w:rPr>
              <w:fldChar w:fldCharType="begin"/>
            </w:r>
            <w:r>
              <w:rPr>
                <w:noProof/>
                <w:webHidden/>
              </w:rPr>
              <w:instrText xml:space="preserve"> PAGEREF _Toc225782340 \h </w:instrText>
            </w:r>
            <w:r>
              <w:rPr>
                <w:noProof/>
                <w:webHidden/>
              </w:rPr>
            </w:r>
            <w:r>
              <w:rPr>
                <w:noProof/>
                <w:webHidden/>
              </w:rPr>
              <w:fldChar w:fldCharType="separate"/>
            </w:r>
            <w:r>
              <w:rPr>
                <w:noProof/>
                <w:webHidden/>
              </w:rPr>
              <w:t>20</w:t>
            </w:r>
            <w:r>
              <w:rPr>
                <w:noProof/>
                <w:webHidden/>
              </w:rPr>
              <w:fldChar w:fldCharType="end"/>
            </w:r>
          </w:hyperlink>
        </w:p>
        <w:p w14:paraId="56A86B8D" w14:textId="481C914F"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1" w:history="1">
            <w:r w:rsidRPr="00CB5E9D">
              <w:rPr>
                <w:rStyle w:val="Hyperlink"/>
                <w:noProof/>
              </w:rPr>
              <w:t>6.7.2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Anforderungen an die Datenqualität von Primärdaten</w:t>
            </w:r>
            <w:r>
              <w:rPr>
                <w:noProof/>
                <w:webHidden/>
              </w:rPr>
              <w:tab/>
            </w:r>
            <w:r>
              <w:rPr>
                <w:noProof/>
                <w:webHidden/>
              </w:rPr>
              <w:fldChar w:fldCharType="begin"/>
            </w:r>
            <w:r>
              <w:rPr>
                <w:noProof/>
                <w:webHidden/>
              </w:rPr>
              <w:instrText xml:space="preserve"> PAGEREF _Toc225782341 \h </w:instrText>
            </w:r>
            <w:r>
              <w:rPr>
                <w:noProof/>
                <w:webHidden/>
              </w:rPr>
            </w:r>
            <w:r>
              <w:rPr>
                <w:noProof/>
                <w:webHidden/>
              </w:rPr>
              <w:fldChar w:fldCharType="separate"/>
            </w:r>
            <w:r>
              <w:rPr>
                <w:noProof/>
                <w:webHidden/>
              </w:rPr>
              <w:t>21</w:t>
            </w:r>
            <w:r>
              <w:rPr>
                <w:noProof/>
                <w:webHidden/>
              </w:rPr>
              <w:fldChar w:fldCharType="end"/>
            </w:r>
          </w:hyperlink>
        </w:p>
        <w:p w14:paraId="1632E4D1" w14:textId="7F6FA2ED"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2" w:history="1">
            <w:r w:rsidRPr="00CB5E9D">
              <w:rPr>
                <w:rStyle w:val="Hyperlink"/>
                <w:noProof/>
              </w:rPr>
              <w:t>6.7.3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Anforderungen an die Datenqualität für repräsentative Sekundärdaten</w:t>
            </w:r>
            <w:r>
              <w:rPr>
                <w:noProof/>
                <w:webHidden/>
              </w:rPr>
              <w:tab/>
            </w:r>
            <w:r>
              <w:rPr>
                <w:noProof/>
                <w:webHidden/>
              </w:rPr>
              <w:fldChar w:fldCharType="begin"/>
            </w:r>
            <w:r>
              <w:rPr>
                <w:noProof/>
                <w:webHidden/>
              </w:rPr>
              <w:instrText xml:space="preserve"> PAGEREF _Toc225782342 \h </w:instrText>
            </w:r>
            <w:r>
              <w:rPr>
                <w:noProof/>
                <w:webHidden/>
              </w:rPr>
            </w:r>
            <w:r>
              <w:rPr>
                <w:noProof/>
                <w:webHidden/>
              </w:rPr>
              <w:fldChar w:fldCharType="separate"/>
            </w:r>
            <w:r>
              <w:rPr>
                <w:noProof/>
                <w:webHidden/>
              </w:rPr>
              <w:t>21</w:t>
            </w:r>
            <w:r>
              <w:rPr>
                <w:noProof/>
                <w:webHidden/>
              </w:rPr>
              <w:fldChar w:fldCharType="end"/>
            </w:r>
          </w:hyperlink>
        </w:p>
        <w:p w14:paraId="3980E6F7" w14:textId="04C4966A"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3" w:history="1">
            <w:r w:rsidRPr="00CB5E9D">
              <w:rPr>
                <w:rStyle w:val="Hyperlink"/>
                <w:noProof/>
              </w:rPr>
              <w:t>6.7.4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[Bewertung der Datenqualität]</w:t>
            </w:r>
            <w:r>
              <w:rPr>
                <w:noProof/>
                <w:webHidden/>
              </w:rPr>
              <w:tab/>
            </w:r>
            <w:r>
              <w:rPr>
                <w:noProof/>
                <w:webHidden/>
              </w:rPr>
              <w:fldChar w:fldCharType="begin"/>
            </w:r>
            <w:r>
              <w:rPr>
                <w:noProof/>
                <w:webHidden/>
              </w:rPr>
              <w:instrText xml:space="preserve"> PAGEREF _Toc225782343 \h </w:instrText>
            </w:r>
            <w:r>
              <w:rPr>
                <w:noProof/>
                <w:webHidden/>
              </w:rPr>
            </w:r>
            <w:r>
              <w:rPr>
                <w:noProof/>
                <w:webHidden/>
              </w:rPr>
              <w:fldChar w:fldCharType="separate"/>
            </w:r>
            <w:r>
              <w:rPr>
                <w:noProof/>
                <w:webHidden/>
              </w:rPr>
              <w:t>22</w:t>
            </w:r>
            <w:r>
              <w:rPr>
                <w:noProof/>
                <w:webHidden/>
              </w:rPr>
              <w:fldChar w:fldCharType="end"/>
            </w:r>
          </w:hyperlink>
        </w:p>
        <w:p w14:paraId="21295EAF" w14:textId="7FDB646B"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4" w:history="1">
            <w:r w:rsidRPr="00CB5E9D">
              <w:rPr>
                <w:rStyle w:val="Hyperlink"/>
                <w:noProof/>
              </w:rPr>
              <w:t>6.8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Übersicht über Wirkungskategorien des Umweltfußabdrucks</w:t>
            </w:r>
            <w:r>
              <w:rPr>
                <w:noProof/>
                <w:webHidden/>
              </w:rPr>
              <w:tab/>
            </w:r>
            <w:r>
              <w:rPr>
                <w:noProof/>
                <w:webHidden/>
              </w:rPr>
              <w:fldChar w:fldCharType="begin"/>
            </w:r>
            <w:r>
              <w:rPr>
                <w:noProof/>
                <w:webHidden/>
              </w:rPr>
              <w:instrText xml:space="preserve"> PAGEREF _Toc225782344 \h </w:instrText>
            </w:r>
            <w:r>
              <w:rPr>
                <w:noProof/>
                <w:webHidden/>
              </w:rPr>
            </w:r>
            <w:r>
              <w:rPr>
                <w:noProof/>
                <w:webHidden/>
              </w:rPr>
              <w:fldChar w:fldCharType="separate"/>
            </w:r>
            <w:r>
              <w:rPr>
                <w:noProof/>
                <w:webHidden/>
              </w:rPr>
              <w:t>25</w:t>
            </w:r>
            <w:r>
              <w:rPr>
                <w:noProof/>
                <w:webHidden/>
              </w:rPr>
              <w:fldChar w:fldCharType="end"/>
            </w:r>
          </w:hyperlink>
        </w:p>
        <w:p w14:paraId="4B2227F4" w14:textId="3D4F24E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5" w:history="1">
            <w:r w:rsidRPr="00CB5E9D">
              <w:rPr>
                <w:rStyle w:val="Hyperlink"/>
                <w:noProof/>
              </w:rPr>
              <w:t>6.9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Zusätzliche Angaben</w:t>
            </w:r>
            <w:r>
              <w:rPr>
                <w:noProof/>
                <w:webHidden/>
              </w:rPr>
              <w:tab/>
            </w:r>
            <w:r>
              <w:rPr>
                <w:noProof/>
                <w:webHidden/>
              </w:rPr>
              <w:fldChar w:fldCharType="begin"/>
            </w:r>
            <w:r>
              <w:rPr>
                <w:noProof/>
                <w:webHidden/>
              </w:rPr>
              <w:instrText xml:space="preserve"> PAGEREF _Toc225782345 \h </w:instrText>
            </w:r>
            <w:r>
              <w:rPr>
                <w:noProof/>
                <w:webHidden/>
              </w:rPr>
            </w:r>
            <w:r>
              <w:rPr>
                <w:noProof/>
                <w:webHidden/>
              </w:rPr>
              <w:fldChar w:fldCharType="separate"/>
            </w:r>
            <w:r>
              <w:rPr>
                <w:noProof/>
                <w:webHidden/>
              </w:rPr>
              <w:t>26</w:t>
            </w:r>
            <w:r>
              <w:rPr>
                <w:noProof/>
                <w:webHidden/>
              </w:rPr>
              <w:fldChar w:fldCharType="end"/>
            </w:r>
          </w:hyperlink>
        </w:p>
        <w:p w14:paraId="7863A74F" w14:textId="791905F9"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46" w:history="1">
            <w:r w:rsidRPr="00CB5E9D">
              <w:rPr>
                <w:rStyle w:val="Hyperlink"/>
                <w:noProof/>
              </w:rPr>
              <w:t>6.10</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Vergleichbarkeit und Beschränkungen einer PCR</w:t>
            </w:r>
            <w:r>
              <w:rPr>
                <w:noProof/>
                <w:webHidden/>
              </w:rPr>
              <w:tab/>
            </w:r>
            <w:r>
              <w:rPr>
                <w:noProof/>
                <w:webHidden/>
              </w:rPr>
              <w:fldChar w:fldCharType="begin"/>
            </w:r>
            <w:r>
              <w:rPr>
                <w:noProof/>
                <w:webHidden/>
              </w:rPr>
              <w:instrText xml:space="preserve"> PAGEREF _Toc225782346 \h </w:instrText>
            </w:r>
            <w:r>
              <w:rPr>
                <w:noProof/>
                <w:webHidden/>
              </w:rPr>
            </w:r>
            <w:r>
              <w:rPr>
                <w:noProof/>
                <w:webHidden/>
              </w:rPr>
              <w:fldChar w:fldCharType="separate"/>
            </w:r>
            <w:r>
              <w:rPr>
                <w:noProof/>
                <w:webHidden/>
              </w:rPr>
              <w:t>30</w:t>
            </w:r>
            <w:r>
              <w:rPr>
                <w:noProof/>
                <w:webHidden/>
              </w:rPr>
              <w:fldChar w:fldCharType="end"/>
            </w:r>
          </w:hyperlink>
        </w:p>
        <w:p w14:paraId="22168294" w14:textId="3DA8B673"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7" w:history="1">
            <w:r w:rsidRPr="00CB5E9D">
              <w:rPr>
                <w:rStyle w:val="Hyperlink"/>
                <w:noProof/>
              </w:rPr>
              <w:t>6.10.1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Vergleichbarkeit</w:t>
            </w:r>
            <w:r>
              <w:rPr>
                <w:noProof/>
                <w:webHidden/>
              </w:rPr>
              <w:tab/>
            </w:r>
            <w:r>
              <w:rPr>
                <w:noProof/>
                <w:webHidden/>
              </w:rPr>
              <w:fldChar w:fldCharType="begin"/>
            </w:r>
            <w:r>
              <w:rPr>
                <w:noProof/>
                <w:webHidden/>
              </w:rPr>
              <w:instrText xml:space="preserve"> PAGEREF _Toc225782347 \h </w:instrText>
            </w:r>
            <w:r>
              <w:rPr>
                <w:noProof/>
                <w:webHidden/>
              </w:rPr>
            </w:r>
            <w:r>
              <w:rPr>
                <w:noProof/>
                <w:webHidden/>
              </w:rPr>
              <w:fldChar w:fldCharType="separate"/>
            </w:r>
            <w:r>
              <w:rPr>
                <w:noProof/>
                <w:webHidden/>
              </w:rPr>
              <w:t>30</w:t>
            </w:r>
            <w:r>
              <w:rPr>
                <w:noProof/>
                <w:webHidden/>
              </w:rPr>
              <w:fldChar w:fldCharType="end"/>
            </w:r>
          </w:hyperlink>
        </w:p>
        <w:p w14:paraId="549C2B6D" w14:textId="2B954223" w:rsidR="009A09F2" w:rsidRDefault="009A09F2">
          <w:pPr>
            <w:pStyle w:val="Verzeichnis3"/>
            <w:rPr>
              <w:rFonts w:asciiTheme="minorHAnsi" w:eastAsiaTheme="minorEastAsia" w:hAnsiTheme="minorHAnsi" w:cstheme="minorBidi"/>
              <w:b w:val="0"/>
              <w:noProof/>
              <w:kern w:val="2"/>
              <w:sz w:val="24"/>
              <w:szCs w:val="24"/>
              <w:lang w:eastAsia="de-DE"/>
              <w14:ligatures w14:val="standardContextual"/>
            </w:rPr>
          </w:pPr>
          <w:hyperlink w:anchor="_Toc225782348" w:history="1">
            <w:r w:rsidRPr="00CB5E9D">
              <w:rPr>
                <w:rStyle w:val="Hyperlink"/>
                <w:noProof/>
              </w:rPr>
              <w:t>6.10.2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Beschränkungen</w:t>
            </w:r>
            <w:r>
              <w:rPr>
                <w:noProof/>
                <w:webHidden/>
              </w:rPr>
              <w:tab/>
            </w:r>
            <w:r>
              <w:rPr>
                <w:noProof/>
                <w:webHidden/>
              </w:rPr>
              <w:fldChar w:fldCharType="begin"/>
            </w:r>
            <w:r>
              <w:rPr>
                <w:noProof/>
                <w:webHidden/>
              </w:rPr>
              <w:instrText xml:space="preserve"> PAGEREF _Toc225782348 \h </w:instrText>
            </w:r>
            <w:r>
              <w:rPr>
                <w:noProof/>
                <w:webHidden/>
              </w:rPr>
            </w:r>
            <w:r>
              <w:rPr>
                <w:noProof/>
                <w:webHidden/>
              </w:rPr>
              <w:fldChar w:fldCharType="separate"/>
            </w:r>
            <w:r>
              <w:rPr>
                <w:noProof/>
                <w:webHidden/>
              </w:rPr>
              <w:t>31</w:t>
            </w:r>
            <w:r>
              <w:rPr>
                <w:noProof/>
                <w:webHidden/>
              </w:rPr>
              <w:fldChar w:fldCharType="end"/>
            </w:r>
          </w:hyperlink>
        </w:p>
        <w:p w14:paraId="063ACF44" w14:textId="4427B1B0"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49" w:history="1">
            <w:r w:rsidRPr="00CB5E9D">
              <w:rPr>
                <w:rStyle w:val="Hyperlink"/>
                <w:noProof/>
              </w:rPr>
              <w:t>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Sachbilanz</w:t>
            </w:r>
            <w:r>
              <w:rPr>
                <w:noProof/>
                <w:webHidden/>
              </w:rPr>
              <w:tab/>
            </w:r>
            <w:r>
              <w:rPr>
                <w:noProof/>
                <w:webHidden/>
              </w:rPr>
              <w:fldChar w:fldCharType="begin"/>
            </w:r>
            <w:r>
              <w:rPr>
                <w:noProof/>
                <w:webHidden/>
              </w:rPr>
              <w:instrText xml:space="preserve"> PAGEREF _Toc225782349 \h </w:instrText>
            </w:r>
            <w:r>
              <w:rPr>
                <w:noProof/>
                <w:webHidden/>
              </w:rPr>
            </w:r>
            <w:r>
              <w:rPr>
                <w:noProof/>
                <w:webHidden/>
              </w:rPr>
              <w:fldChar w:fldCharType="separate"/>
            </w:r>
            <w:r>
              <w:rPr>
                <w:noProof/>
                <w:webHidden/>
              </w:rPr>
              <w:t>31</w:t>
            </w:r>
            <w:r>
              <w:rPr>
                <w:noProof/>
                <w:webHidden/>
              </w:rPr>
              <w:fldChar w:fldCharType="end"/>
            </w:r>
          </w:hyperlink>
        </w:p>
        <w:p w14:paraId="192E0EF0" w14:textId="28250F95"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0" w:history="1">
            <w:r w:rsidRPr="00CB5E9D">
              <w:rPr>
                <w:rStyle w:val="Hyperlink"/>
                <w:noProof/>
              </w:rPr>
              <w:t>7.1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_Toc225782350 \h </w:instrText>
            </w:r>
            <w:r>
              <w:rPr>
                <w:noProof/>
                <w:webHidden/>
              </w:rPr>
            </w:r>
            <w:r>
              <w:rPr>
                <w:noProof/>
                <w:webHidden/>
              </w:rPr>
              <w:fldChar w:fldCharType="separate"/>
            </w:r>
            <w:r>
              <w:rPr>
                <w:noProof/>
                <w:webHidden/>
              </w:rPr>
              <w:t>31</w:t>
            </w:r>
            <w:r>
              <w:rPr>
                <w:noProof/>
                <w:webHidden/>
              </w:rPr>
              <w:fldChar w:fldCharType="end"/>
            </w:r>
          </w:hyperlink>
        </w:p>
        <w:p w14:paraId="16FFDF9D" w14:textId="3F74970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1" w:history="1">
            <w:r w:rsidRPr="00CB5E9D">
              <w:rPr>
                <w:rStyle w:val="Hyperlink"/>
                <w:noProof/>
              </w:rPr>
              <w:t>7.2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Stadium der Rohstoffbeschaffung</w:t>
            </w:r>
            <w:r>
              <w:rPr>
                <w:noProof/>
                <w:webHidden/>
              </w:rPr>
              <w:tab/>
            </w:r>
            <w:r>
              <w:rPr>
                <w:noProof/>
                <w:webHidden/>
              </w:rPr>
              <w:fldChar w:fldCharType="begin"/>
            </w:r>
            <w:r>
              <w:rPr>
                <w:noProof/>
                <w:webHidden/>
              </w:rPr>
              <w:instrText xml:space="preserve"> PAGEREF _Toc225782351 \h </w:instrText>
            </w:r>
            <w:r>
              <w:rPr>
                <w:noProof/>
                <w:webHidden/>
              </w:rPr>
            </w:r>
            <w:r>
              <w:rPr>
                <w:noProof/>
                <w:webHidden/>
              </w:rPr>
              <w:fldChar w:fldCharType="separate"/>
            </w:r>
            <w:r>
              <w:rPr>
                <w:noProof/>
                <w:webHidden/>
              </w:rPr>
              <w:t>31</w:t>
            </w:r>
            <w:r>
              <w:rPr>
                <w:noProof/>
                <w:webHidden/>
              </w:rPr>
              <w:fldChar w:fldCharType="end"/>
            </w:r>
          </w:hyperlink>
        </w:p>
        <w:p w14:paraId="71323604" w14:textId="349305A9"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2" w:history="1">
            <w:r w:rsidRPr="00CB5E9D">
              <w:rPr>
                <w:rStyle w:val="Hyperlink"/>
                <w:noProof/>
              </w:rPr>
              <w:t>7.3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Fertigungsstadium</w:t>
            </w:r>
            <w:r>
              <w:rPr>
                <w:noProof/>
                <w:webHidden/>
              </w:rPr>
              <w:tab/>
            </w:r>
            <w:r>
              <w:rPr>
                <w:noProof/>
                <w:webHidden/>
              </w:rPr>
              <w:fldChar w:fldCharType="begin"/>
            </w:r>
            <w:r>
              <w:rPr>
                <w:noProof/>
                <w:webHidden/>
              </w:rPr>
              <w:instrText xml:space="preserve"> PAGEREF _Toc225782352 \h </w:instrText>
            </w:r>
            <w:r>
              <w:rPr>
                <w:noProof/>
                <w:webHidden/>
              </w:rPr>
            </w:r>
            <w:r>
              <w:rPr>
                <w:noProof/>
                <w:webHidden/>
              </w:rPr>
              <w:fldChar w:fldCharType="separate"/>
            </w:r>
            <w:r>
              <w:rPr>
                <w:noProof/>
                <w:webHidden/>
              </w:rPr>
              <w:t>32</w:t>
            </w:r>
            <w:r>
              <w:rPr>
                <w:noProof/>
                <w:webHidden/>
              </w:rPr>
              <w:fldChar w:fldCharType="end"/>
            </w:r>
          </w:hyperlink>
        </w:p>
        <w:p w14:paraId="2E4F2932" w14:textId="2FC7D536"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3" w:history="1">
            <w:r w:rsidRPr="00CB5E9D">
              <w:rPr>
                <w:rStyle w:val="Hyperlink"/>
                <w:noProof/>
              </w:rPr>
              <w:t>7.4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Vertriebsstadium (falls zutreffend)</w:t>
            </w:r>
            <w:r>
              <w:rPr>
                <w:noProof/>
                <w:webHidden/>
              </w:rPr>
              <w:tab/>
            </w:r>
            <w:r>
              <w:rPr>
                <w:noProof/>
                <w:webHidden/>
              </w:rPr>
              <w:fldChar w:fldCharType="begin"/>
            </w:r>
            <w:r>
              <w:rPr>
                <w:noProof/>
                <w:webHidden/>
              </w:rPr>
              <w:instrText xml:space="preserve"> PAGEREF _Toc225782353 \h </w:instrText>
            </w:r>
            <w:r>
              <w:rPr>
                <w:noProof/>
                <w:webHidden/>
              </w:rPr>
            </w:r>
            <w:r>
              <w:rPr>
                <w:noProof/>
                <w:webHidden/>
              </w:rPr>
              <w:fldChar w:fldCharType="separate"/>
            </w:r>
            <w:r>
              <w:rPr>
                <w:noProof/>
                <w:webHidden/>
              </w:rPr>
              <w:t>32</w:t>
            </w:r>
            <w:r>
              <w:rPr>
                <w:noProof/>
                <w:webHidden/>
              </w:rPr>
              <w:fldChar w:fldCharType="end"/>
            </w:r>
          </w:hyperlink>
        </w:p>
        <w:p w14:paraId="2DEC32D0" w14:textId="0359B32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4" w:history="1">
            <w:r w:rsidRPr="00CB5E9D">
              <w:rPr>
                <w:rStyle w:val="Hyperlink"/>
                <w:noProof/>
              </w:rPr>
              <w:t>7.5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Einbaustadium (falls zutreffend)</w:t>
            </w:r>
            <w:r>
              <w:rPr>
                <w:noProof/>
                <w:webHidden/>
              </w:rPr>
              <w:tab/>
            </w:r>
            <w:r>
              <w:rPr>
                <w:noProof/>
                <w:webHidden/>
              </w:rPr>
              <w:fldChar w:fldCharType="begin"/>
            </w:r>
            <w:r>
              <w:rPr>
                <w:noProof/>
                <w:webHidden/>
              </w:rPr>
              <w:instrText xml:space="preserve"> PAGEREF _Toc225782354 \h </w:instrText>
            </w:r>
            <w:r>
              <w:rPr>
                <w:noProof/>
                <w:webHidden/>
              </w:rPr>
            </w:r>
            <w:r>
              <w:rPr>
                <w:noProof/>
                <w:webHidden/>
              </w:rPr>
              <w:fldChar w:fldCharType="separate"/>
            </w:r>
            <w:r>
              <w:rPr>
                <w:noProof/>
                <w:webHidden/>
              </w:rPr>
              <w:t>32</w:t>
            </w:r>
            <w:r>
              <w:rPr>
                <w:noProof/>
                <w:webHidden/>
              </w:rPr>
              <w:fldChar w:fldCharType="end"/>
            </w:r>
          </w:hyperlink>
        </w:p>
        <w:p w14:paraId="5966329F" w14:textId="43EBE85D"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5" w:history="1">
            <w:r w:rsidRPr="00CB5E9D">
              <w:rPr>
                <w:rStyle w:val="Hyperlink"/>
                <w:noProof/>
              </w:rPr>
              <w:t>7.6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Nutzungsstadium (falls zutreffend)</w:t>
            </w:r>
            <w:r>
              <w:rPr>
                <w:noProof/>
                <w:webHidden/>
              </w:rPr>
              <w:tab/>
            </w:r>
            <w:r>
              <w:rPr>
                <w:noProof/>
                <w:webHidden/>
              </w:rPr>
              <w:fldChar w:fldCharType="begin"/>
            </w:r>
            <w:r>
              <w:rPr>
                <w:noProof/>
                <w:webHidden/>
              </w:rPr>
              <w:instrText xml:space="preserve"> PAGEREF _Toc225782355 \h </w:instrText>
            </w:r>
            <w:r>
              <w:rPr>
                <w:noProof/>
                <w:webHidden/>
              </w:rPr>
            </w:r>
            <w:r>
              <w:rPr>
                <w:noProof/>
                <w:webHidden/>
              </w:rPr>
              <w:fldChar w:fldCharType="separate"/>
            </w:r>
            <w:r>
              <w:rPr>
                <w:noProof/>
                <w:webHidden/>
              </w:rPr>
              <w:t>32</w:t>
            </w:r>
            <w:r>
              <w:rPr>
                <w:noProof/>
                <w:webHidden/>
              </w:rPr>
              <w:fldChar w:fldCharType="end"/>
            </w:r>
          </w:hyperlink>
        </w:p>
        <w:p w14:paraId="40B0EE87" w14:textId="05D4E62E"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6" w:history="1">
            <w:r w:rsidRPr="00CB5E9D">
              <w:rPr>
                <w:rStyle w:val="Hyperlink"/>
                <w:noProof/>
              </w:rPr>
              <w:t>7.7</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Abbaustadium (falls zutreffend)</w:t>
            </w:r>
            <w:r>
              <w:rPr>
                <w:noProof/>
                <w:webHidden/>
              </w:rPr>
              <w:tab/>
            </w:r>
            <w:r>
              <w:rPr>
                <w:noProof/>
                <w:webHidden/>
              </w:rPr>
              <w:fldChar w:fldCharType="begin"/>
            </w:r>
            <w:r>
              <w:rPr>
                <w:noProof/>
                <w:webHidden/>
              </w:rPr>
              <w:instrText xml:space="preserve"> PAGEREF _Toc225782356 \h </w:instrText>
            </w:r>
            <w:r>
              <w:rPr>
                <w:noProof/>
                <w:webHidden/>
              </w:rPr>
            </w:r>
            <w:r>
              <w:rPr>
                <w:noProof/>
                <w:webHidden/>
              </w:rPr>
              <w:fldChar w:fldCharType="separate"/>
            </w:r>
            <w:r>
              <w:rPr>
                <w:noProof/>
                <w:webHidden/>
              </w:rPr>
              <w:t>33</w:t>
            </w:r>
            <w:r>
              <w:rPr>
                <w:noProof/>
                <w:webHidden/>
              </w:rPr>
              <w:fldChar w:fldCharType="end"/>
            </w:r>
          </w:hyperlink>
        </w:p>
        <w:p w14:paraId="5EBB990B" w14:textId="32F5B0ED"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7" w:history="1">
            <w:r w:rsidRPr="00CB5E9D">
              <w:rPr>
                <w:rStyle w:val="Hyperlink"/>
                <w:noProof/>
              </w:rPr>
              <w:t>7.8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Entsorgungsstadium (falls zutreffend)</w:t>
            </w:r>
            <w:r>
              <w:rPr>
                <w:noProof/>
                <w:webHidden/>
              </w:rPr>
              <w:tab/>
            </w:r>
            <w:r>
              <w:rPr>
                <w:noProof/>
                <w:webHidden/>
              </w:rPr>
              <w:fldChar w:fldCharType="begin"/>
            </w:r>
            <w:r>
              <w:rPr>
                <w:noProof/>
                <w:webHidden/>
              </w:rPr>
              <w:instrText xml:space="preserve"> PAGEREF _Toc225782357 \h </w:instrText>
            </w:r>
            <w:r>
              <w:rPr>
                <w:noProof/>
                <w:webHidden/>
              </w:rPr>
            </w:r>
            <w:r>
              <w:rPr>
                <w:noProof/>
                <w:webHidden/>
              </w:rPr>
              <w:fldChar w:fldCharType="separate"/>
            </w:r>
            <w:r>
              <w:rPr>
                <w:noProof/>
                <w:webHidden/>
              </w:rPr>
              <w:t>33</w:t>
            </w:r>
            <w:r>
              <w:rPr>
                <w:noProof/>
                <w:webHidden/>
              </w:rPr>
              <w:fldChar w:fldCharType="end"/>
            </w:r>
          </w:hyperlink>
        </w:p>
        <w:p w14:paraId="5DEB1954" w14:textId="5C0968A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58" w:history="1">
            <w:r w:rsidRPr="00CB5E9D">
              <w:rPr>
                <w:rStyle w:val="Hyperlink"/>
                <w:noProof/>
              </w:rPr>
              <w:t>7.9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Nutzen und Belastungen der wiedergewonnenen Materialien/Energie über den Produktlebensweg hinaus (falls zutreffend)</w:t>
            </w:r>
            <w:r>
              <w:rPr>
                <w:noProof/>
                <w:webHidden/>
              </w:rPr>
              <w:tab/>
            </w:r>
            <w:r>
              <w:rPr>
                <w:noProof/>
                <w:webHidden/>
              </w:rPr>
              <w:fldChar w:fldCharType="begin"/>
            </w:r>
            <w:r>
              <w:rPr>
                <w:noProof/>
                <w:webHidden/>
              </w:rPr>
              <w:instrText xml:space="preserve"> PAGEREF _Toc225782358 \h </w:instrText>
            </w:r>
            <w:r>
              <w:rPr>
                <w:noProof/>
                <w:webHidden/>
              </w:rPr>
            </w:r>
            <w:r>
              <w:rPr>
                <w:noProof/>
                <w:webHidden/>
              </w:rPr>
              <w:fldChar w:fldCharType="separate"/>
            </w:r>
            <w:r>
              <w:rPr>
                <w:noProof/>
                <w:webHidden/>
              </w:rPr>
              <w:t>34</w:t>
            </w:r>
            <w:r>
              <w:rPr>
                <w:noProof/>
                <w:webHidden/>
              </w:rPr>
              <w:fldChar w:fldCharType="end"/>
            </w:r>
          </w:hyperlink>
        </w:p>
        <w:p w14:paraId="1F379FA8" w14:textId="6B494475"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59" w:history="1">
            <w:r w:rsidRPr="00CB5E9D">
              <w:rPr>
                <w:rStyle w:val="Hyperlink"/>
                <w:noProof/>
              </w:rPr>
              <w:t>8</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Ergebnisse/Ökobilanzbericht</w:t>
            </w:r>
            <w:r>
              <w:rPr>
                <w:noProof/>
                <w:webHidden/>
              </w:rPr>
              <w:tab/>
            </w:r>
            <w:r>
              <w:rPr>
                <w:noProof/>
                <w:webHidden/>
              </w:rPr>
              <w:fldChar w:fldCharType="begin"/>
            </w:r>
            <w:r>
              <w:rPr>
                <w:noProof/>
                <w:webHidden/>
              </w:rPr>
              <w:instrText xml:space="preserve"> PAGEREF _Toc225782359 \h </w:instrText>
            </w:r>
            <w:r>
              <w:rPr>
                <w:noProof/>
                <w:webHidden/>
              </w:rPr>
            </w:r>
            <w:r>
              <w:rPr>
                <w:noProof/>
                <w:webHidden/>
              </w:rPr>
              <w:fldChar w:fldCharType="separate"/>
            </w:r>
            <w:r>
              <w:rPr>
                <w:noProof/>
                <w:webHidden/>
              </w:rPr>
              <w:t>34</w:t>
            </w:r>
            <w:r>
              <w:rPr>
                <w:noProof/>
                <w:webHidden/>
              </w:rPr>
              <w:fldChar w:fldCharType="end"/>
            </w:r>
          </w:hyperlink>
        </w:p>
        <w:p w14:paraId="33F4B857" w14:textId="0866F457"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0" w:history="1">
            <w:r w:rsidRPr="00CB5E9D">
              <w:rPr>
                <w:rStyle w:val="Hyperlink"/>
                <w:noProof/>
              </w:rPr>
              <w:t>8.1</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Allgemeines</w:t>
            </w:r>
            <w:r>
              <w:rPr>
                <w:noProof/>
                <w:webHidden/>
              </w:rPr>
              <w:tab/>
            </w:r>
            <w:r>
              <w:rPr>
                <w:noProof/>
                <w:webHidden/>
              </w:rPr>
              <w:fldChar w:fldCharType="begin"/>
            </w:r>
            <w:r>
              <w:rPr>
                <w:noProof/>
                <w:webHidden/>
              </w:rPr>
              <w:instrText xml:space="preserve"> PAGEREF _Toc225782360 \h </w:instrText>
            </w:r>
            <w:r>
              <w:rPr>
                <w:noProof/>
                <w:webHidden/>
              </w:rPr>
            </w:r>
            <w:r>
              <w:rPr>
                <w:noProof/>
                <w:webHidden/>
              </w:rPr>
              <w:fldChar w:fldCharType="separate"/>
            </w:r>
            <w:r>
              <w:rPr>
                <w:noProof/>
                <w:webHidden/>
              </w:rPr>
              <w:t>34</w:t>
            </w:r>
            <w:r>
              <w:rPr>
                <w:noProof/>
                <w:webHidden/>
              </w:rPr>
              <w:fldChar w:fldCharType="end"/>
            </w:r>
          </w:hyperlink>
        </w:p>
        <w:p w14:paraId="4E509FF2" w14:textId="6AD346EC"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1" w:history="1">
            <w:r w:rsidRPr="00CB5E9D">
              <w:rPr>
                <w:rStyle w:val="Hyperlink"/>
                <w:noProof/>
              </w:rPr>
              <w:t>8.2</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Inhalt des Berichts</w:t>
            </w:r>
            <w:r>
              <w:rPr>
                <w:noProof/>
                <w:webHidden/>
              </w:rPr>
              <w:tab/>
            </w:r>
            <w:r>
              <w:rPr>
                <w:noProof/>
                <w:webHidden/>
              </w:rPr>
              <w:fldChar w:fldCharType="begin"/>
            </w:r>
            <w:r>
              <w:rPr>
                <w:noProof/>
                <w:webHidden/>
              </w:rPr>
              <w:instrText xml:space="preserve"> PAGEREF _Toc225782361 \h </w:instrText>
            </w:r>
            <w:r>
              <w:rPr>
                <w:noProof/>
                <w:webHidden/>
              </w:rPr>
            </w:r>
            <w:r>
              <w:rPr>
                <w:noProof/>
                <w:webHidden/>
              </w:rPr>
              <w:fldChar w:fldCharType="separate"/>
            </w:r>
            <w:r>
              <w:rPr>
                <w:noProof/>
                <w:webHidden/>
              </w:rPr>
              <w:t>35</w:t>
            </w:r>
            <w:r>
              <w:rPr>
                <w:noProof/>
                <w:webHidden/>
              </w:rPr>
              <w:fldChar w:fldCharType="end"/>
            </w:r>
          </w:hyperlink>
        </w:p>
        <w:p w14:paraId="0614E58D" w14:textId="3B072BA1"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2" w:history="1">
            <w:r w:rsidRPr="00CB5E9D">
              <w:rPr>
                <w:rStyle w:val="Hyperlink"/>
                <w:noProof/>
              </w:rPr>
              <w:t>8.3</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Benchmark-Werte für Wirkungskategorien</w:t>
            </w:r>
            <w:r>
              <w:rPr>
                <w:noProof/>
                <w:webHidden/>
              </w:rPr>
              <w:tab/>
            </w:r>
            <w:r>
              <w:rPr>
                <w:noProof/>
                <w:webHidden/>
              </w:rPr>
              <w:fldChar w:fldCharType="begin"/>
            </w:r>
            <w:r>
              <w:rPr>
                <w:noProof/>
                <w:webHidden/>
              </w:rPr>
              <w:instrText xml:space="preserve"> PAGEREF _Toc225782362 \h </w:instrText>
            </w:r>
            <w:r>
              <w:rPr>
                <w:noProof/>
                <w:webHidden/>
              </w:rPr>
            </w:r>
            <w:r>
              <w:rPr>
                <w:noProof/>
                <w:webHidden/>
              </w:rPr>
              <w:fldChar w:fldCharType="separate"/>
            </w:r>
            <w:r>
              <w:rPr>
                <w:noProof/>
                <w:webHidden/>
              </w:rPr>
              <w:t>37</w:t>
            </w:r>
            <w:r>
              <w:rPr>
                <w:noProof/>
                <w:webHidden/>
              </w:rPr>
              <w:fldChar w:fldCharType="end"/>
            </w:r>
          </w:hyperlink>
        </w:p>
        <w:p w14:paraId="6AB71582" w14:textId="2BF8A937"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3" w:history="1">
            <w:r w:rsidRPr="00CB5E9D">
              <w:rPr>
                <w:rStyle w:val="Hyperlink"/>
                <w:noProof/>
              </w:rPr>
              <w:t>8.4</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[Auswertung der Ergebnisse und Relevanz (falls zutreffend)]</w:t>
            </w:r>
            <w:r>
              <w:rPr>
                <w:noProof/>
                <w:webHidden/>
              </w:rPr>
              <w:tab/>
            </w:r>
            <w:r>
              <w:rPr>
                <w:noProof/>
                <w:webHidden/>
              </w:rPr>
              <w:fldChar w:fldCharType="begin"/>
            </w:r>
            <w:r>
              <w:rPr>
                <w:noProof/>
                <w:webHidden/>
              </w:rPr>
              <w:instrText xml:space="preserve"> PAGEREF _Toc225782363 \h </w:instrText>
            </w:r>
            <w:r>
              <w:rPr>
                <w:noProof/>
                <w:webHidden/>
              </w:rPr>
            </w:r>
            <w:r>
              <w:rPr>
                <w:noProof/>
                <w:webHidden/>
              </w:rPr>
              <w:fldChar w:fldCharType="separate"/>
            </w:r>
            <w:r>
              <w:rPr>
                <w:noProof/>
                <w:webHidden/>
              </w:rPr>
              <w:t>39</w:t>
            </w:r>
            <w:r>
              <w:rPr>
                <w:noProof/>
                <w:webHidden/>
              </w:rPr>
              <w:fldChar w:fldCharType="end"/>
            </w:r>
          </w:hyperlink>
        </w:p>
        <w:p w14:paraId="0CC0FA6A" w14:textId="4521B762"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4" w:history="1">
            <w:r w:rsidRPr="00CB5E9D">
              <w:rPr>
                <w:rStyle w:val="Hyperlink"/>
                <w:noProof/>
              </w:rPr>
              <w:t>8.5</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i/>
                <w:noProof/>
              </w:rPr>
              <w:t>[PEF-Profil (falls zutreffend)]</w:t>
            </w:r>
            <w:r>
              <w:rPr>
                <w:noProof/>
                <w:webHidden/>
              </w:rPr>
              <w:tab/>
            </w:r>
            <w:r>
              <w:rPr>
                <w:noProof/>
                <w:webHidden/>
              </w:rPr>
              <w:fldChar w:fldCharType="begin"/>
            </w:r>
            <w:r>
              <w:rPr>
                <w:noProof/>
                <w:webHidden/>
              </w:rPr>
              <w:instrText xml:space="preserve"> PAGEREF _Toc225782364 \h </w:instrText>
            </w:r>
            <w:r>
              <w:rPr>
                <w:noProof/>
                <w:webHidden/>
              </w:rPr>
            </w:r>
            <w:r>
              <w:rPr>
                <w:noProof/>
                <w:webHidden/>
              </w:rPr>
              <w:fldChar w:fldCharType="separate"/>
            </w:r>
            <w:r>
              <w:rPr>
                <w:noProof/>
                <w:webHidden/>
              </w:rPr>
              <w:t>40</w:t>
            </w:r>
            <w:r>
              <w:rPr>
                <w:noProof/>
                <w:webHidden/>
              </w:rPr>
              <w:fldChar w:fldCharType="end"/>
            </w:r>
          </w:hyperlink>
        </w:p>
        <w:p w14:paraId="62537458" w14:textId="40052958" w:rsidR="009A09F2" w:rsidRDefault="009A09F2">
          <w:pPr>
            <w:pStyle w:val="Verzeichnis2"/>
            <w:rPr>
              <w:rFonts w:asciiTheme="minorHAnsi" w:eastAsiaTheme="minorEastAsia" w:hAnsiTheme="minorHAnsi" w:cstheme="minorBidi"/>
              <w:b w:val="0"/>
              <w:noProof/>
              <w:kern w:val="2"/>
              <w:sz w:val="24"/>
              <w:szCs w:val="24"/>
              <w:lang w:eastAsia="de-DE"/>
              <w14:ligatures w14:val="standardContextual"/>
            </w:rPr>
          </w:pPr>
          <w:hyperlink w:anchor="_Toc225782365" w:history="1">
            <w:r w:rsidRPr="00CB5E9D">
              <w:rPr>
                <w:rStyle w:val="Hyperlink"/>
                <w:noProof/>
              </w:rPr>
              <w:t>8.6</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Leistungsklassen (falls zutreffend)</w:t>
            </w:r>
            <w:r>
              <w:rPr>
                <w:noProof/>
                <w:webHidden/>
              </w:rPr>
              <w:tab/>
            </w:r>
            <w:r>
              <w:rPr>
                <w:noProof/>
                <w:webHidden/>
              </w:rPr>
              <w:fldChar w:fldCharType="begin"/>
            </w:r>
            <w:r>
              <w:rPr>
                <w:noProof/>
                <w:webHidden/>
              </w:rPr>
              <w:instrText xml:space="preserve"> PAGEREF _Toc225782365 \h </w:instrText>
            </w:r>
            <w:r>
              <w:rPr>
                <w:noProof/>
                <w:webHidden/>
              </w:rPr>
            </w:r>
            <w:r>
              <w:rPr>
                <w:noProof/>
                <w:webHidden/>
              </w:rPr>
              <w:fldChar w:fldCharType="separate"/>
            </w:r>
            <w:r>
              <w:rPr>
                <w:noProof/>
                <w:webHidden/>
              </w:rPr>
              <w:t>41</w:t>
            </w:r>
            <w:r>
              <w:rPr>
                <w:noProof/>
                <w:webHidden/>
              </w:rPr>
              <w:fldChar w:fldCharType="end"/>
            </w:r>
          </w:hyperlink>
        </w:p>
        <w:p w14:paraId="36A34AE1" w14:textId="789D2BA6"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6" w:history="1">
            <w:r w:rsidRPr="00CB5E9D">
              <w:rPr>
                <w:rStyle w:val="Hyperlink"/>
                <w:noProof/>
              </w:rPr>
              <w:t>9</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Verifizierung</w:t>
            </w:r>
            <w:r>
              <w:rPr>
                <w:noProof/>
                <w:webHidden/>
              </w:rPr>
              <w:tab/>
            </w:r>
            <w:r>
              <w:rPr>
                <w:noProof/>
                <w:webHidden/>
              </w:rPr>
              <w:fldChar w:fldCharType="begin"/>
            </w:r>
            <w:r>
              <w:rPr>
                <w:noProof/>
                <w:webHidden/>
              </w:rPr>
              <w:instrText xml:space="preserve"> PAGEREF _Toc225782366 \h </w:instrText>
            </w:r>
            <w:r>
              <w:rPr>
                <w:noProof/>
                <w:webHidden/>
              </w:rPr>
            </w:r>
            <w:r>
              <w:rPr>
                <w:noProof/>
                <w:webHidden/>
              </w:rPr>
              <w:fldChar w:fldCharType="separate"/>
            </w:r>
            <w:r>
              <w:rPr>
                <w:noProof/>
                <w:webHidden/>
              </w:rPr>
              <w:t>41</w:t>
            </w:r>
            <w:r>
              <w:rPr>
                <w:noProof/>
                <w:webHidden/>
              </w:rPr>
              <w:fldChar w:fldCharType="end"/>
            </w:r>
          </w:hyperlink>
        </w:p>
        <w:p w14:paraId="317C7DB2" w14:textId="65B90D75"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7" w:history="1">
            <w:r w:rsidRPr="00CB5E9D">
              <w:rPr>
                <w:rStyle w:val="Hyperlink"/>
                <w:noProof/>
              </w:rPr>
              <w:t>10</w:t>
            </w:r>
            <w:r>
              <w:rPr>
                <w:rFonts w:asciiTheme="minorHAnsi" w:eastAsiaTheme="minorEastAsia" w:hAnsiTheme="minorHAnsi" w:cstheme="minorBidi"/>
                <w:b w:val="0"/>
                <w:noProof/>
                <w:kern w:val="2"/>
                <w:sz w:val="24"/>
                <w:szCs w:val="24"/>
                <w:lang w:eastAsia="de-DE"/>
                <w14:ligatures w14:val="standardContextual"/>
              </w:rPr>
              <w:tab/>
            </w:r>
            <w:r w:rsidRPr="00CB5E9D">
              <w:rPr>
                <w:rStyle w:val="Hyperlink"/>
                <w:noProof/>
              </w:rPr>
              <w:t>Inhalt und EPD-Format auf Grundlage der PCR</w:t>
            </w:r>
            <w:r>
              <w:rPr>
                <w:noProof/>
                <w:webHidden/>
              </w:rPr>
              <w:tab/>
            </w:r>
            <w:r>
              <w:rPr>
                <w:noProof/>
                <w:webHidden/>
              </w:rPr>
              <w:fldChar w:fldCharType="begin"/>
            </w:r>
            <w:r>
              <w:rPr>
                <w:noProof/>
                <w:webHidden/>
              </w:rPr>
              <w:instrText xml:space="preserve"> PAGEREF _Toc225782367 \h </w:instrText>
            </w:r>
            <w:r>
              <w:rPr>
                <w:noProof/>
                <w:webHidden/>
              </w:rPr>
            </w:r>
            <w:r>
              <w:rPr>
                <w:noProof/>
                <w:webHidden/>
              </w:rPr>
              <w:fldChar w:fldCharType="separate"/>
            </w:r>
            <w:r>
              <w:rPr>
                <w:noProof/>
                <w:webHidden/>
              </w:rPr>
              <w:t>42</w:t>
            </w:r>
            <w:r>
              <w:rPr>
                <w:noProof/>
                <w:webHidden/>
              </w:rPr>
              <w:fldChar w:fldCharType="end"/>
            </w:r>
          </w:hyperlink>
        </w:p>
        <w:p w14:paraId="0FEED4FB" w14:textId="2B6244CD" w:rsidR="009A09F2" w:rsidRDefault="009A09F2">
          <w:pPr>
            <w:pStyle w:val="Verzeichnis1"/>
            <w:rPr>
              <w:rFonts w:asciiTheme="minorHAnsi" w:eastAsiaTheme="minorEastAsia" w:hAnsiTheme="minorHAnsi" w:cstheme="minorBidi"/>
              <w:b w:val="0"/>
              <w:noProof/>
              <w:kern w:val="2"/>
              <w:sz w:val="24"/>
              <w:szCs w:val="24"/>
              <w:lang w:eastAsia="de-DE"/>
              <w14:ligatures w14:val="standardContextual"/>
            </w:rPr>
          </w:pPr>
          <w:hyperlink w:anchor="_Toc225782368" w:history="1">
            <w:r w:rsidRPr="00CB5E9D">
              <w:rPr>
                <w:rStyle w:val="Hyperlink"/>
                <w:noProof/>
                <w:lang w:val="en-GB"/>
              </w:rPr>
              <w:t>Literaturhinweise</w:t>
            </w:r>
            <w:r>
              <w:rPr>
                <w:noProof/>
                <w:webHidden/>
              </w:rPr>
              <w:tab/>
            </w:r>
            <w:r>
              <w:rPr>
                <w:noProof/>
                <w:webHidden/>
              </w:rPr>
              <w:fldChar w:fldCharType="begin"/>
            </w:r>
            <w:r>
              <w:rPr>
                <w:noProof/>
                <w:webHidden/>
              </w:rPr>
              <w:instrText xml:space="preserve"> PAGEREF _Toc225782368 \h </w:instrText>
            </w:r>
            <w:r>
              <w:rPr>
                <w:noProof/>
                <w:webHidden/>
              </w:rPr>
            </w:r>
            <w:r>
              <w:rPr>
                <w:noProof/>
                <w:webHidden/>
              </w:rPr>
              <w:fldChar w:fldCharType="separate"/>
            </w:r>
            <w:r>
              <w:rPr>
                <w:noProof/>
                <w:webHidden/>
              </w:rPr>
              <w:t>44</w:t>
            </w:r>
            <w:r>
              <w:rPr>
                <w:noProof/>
                <w:webHidden/>
              </w:rPr>
              <w:fldChar w:fldCharType="end"/>
            </w:r>
          </w:hyperlink>
        </w:p>
        <w:p w14:paraId="4F47CA11" w14:textId="586D6751" w:rsidR="00AD5650" w:rsidRPr="00E54E8A" w:rsidRDefault="00AD5650">
          <w:r w:rsidRPr="00D2333C">
            <w:rPr>
              <w:b/>
            </w:rPr>
            <w:fldChar w:fldCharType="end"/>
          </w:r>
        </w:p>
      </w:sdtContent>
    </w:sdt>
    <w:p w14:paraId="52D7C59D" w14:textId="7172A280" w:rsidR="00DB201D" w:rsidRPr="008839E3" w:rsidRDefault="00DB201D" w:rsidP="00644BE4">
      <w:pPr>
        <w:pStyle w:val="Verzeichnis1"/>
        <w:rPr>
          <w:rStyle w:val="Hyperlink"/>
          <w:color w:val="auto"/>
        </w:rPr>
      </w:pPr>
    </w:p>
    <w:p w14:paraId="33E6E8DD" w14:textId="6EC10803" w:rsidR="00FA02E3" w:rsidRPr="00E54E8A" w:rsidRDefault="00FA02E3" w:rsidP="00644BE4">
      <w:pPr>
        <w:pStyle w:val="Textkrper"/>
        <w:rPr>
          <w:color w:val="4F81BD" w:themeColor="accent1"/>
        </w:rPr>
      </w:pPr>
      <w:r>
        <w:rPr>
          <w:color w:val="4F81BD" w:themeColor="accent1"/>
        </w:rPr>
        <w:t xml:space="preserve">[HINWEIS zur Bearbeitung des Dokuments: Zur Aktualisierung des Inhaltsverzeichnisses wählen Sie es aus und drücken Sie „F9“. Um das Inhaltsverzeichnis neu zu erstellen, wählen Sie unter </w:t>
      </w:r>
      <w:r>
        <w:rPr>
          <w:i/>
          <w:iCs/>
          <w:color w:val="4F81BD" w:themeColor="accent1"/>
        </w:rPr>
        <w:t xml:space="preserve">Benutzerdefiniertes Inhaltsverzeichnis </w:t>
      </w:r>
      <w:r>
        <w:rPr>
          <w:color w:val="4F81BD" w:themeColor="accent1"/>
        </w:rPr>
        <w:t>die</w:t>
      </w:r>
      <w:r>
        <w:rPr>
          <w:i/>
          <w:iCs/>
          <w:color w:val="4F81BD" w:themeColor="accent1"/>
        </w:rPr>
        <w:t xml:space="preserve"> Optionen</w:t>
      </w:r>
      <w:r>
        <w:rPr>
          <w:color w:val="4F81BD" w:themeColor="accent1"/>
        </w:rPr>
        <w:t xml:space="preserve"> und anschließend die gewünschten Überschriften/Titel aus. Weitere Informationen hierzu können Sie dem </w:t>
      </w:r>
      <w:r>
        <w:rPr>
          <w:i/>
          <w:color w:val="4F81BD" w:themeColor="accent1"/>
        </w:rPr>
        <w:t>CEN Simple Template Quick Start Guide</w:t>
      </w:r>
      <w:r>
        <w:rPr>
          <w:color w:val="4F81BD" w:themeColor="accent1"/>
        </w:rPr>
        <w:t xml:space="preserve"> entnehmen.]</w:t>
      </w:r>
    </w:p>
    <w:p w14:paraId="59AC22B4" w14:textId="565439D3" w:rsidR="001F4553" w:rsidRPr="00E54E8A" w:rsidRDefault="001F4553">
      <w:pPr>
        <w:spacing w:before="0" w:after="0" w:line="240" w:lineRule="auto"/>
        <w:jc w:val="left"/>
        <w:rPr>
          <w:rFonts w:eastAsia="MS Mincho" w:cs="Cambria"/>
          <w:color w:val="0070C0"/>
          <w:szCs w:val="20"/>
        </w:rPr>
      </w:pPr>
      <w:r>
        <w:br w:type="page"/>
      </w:r>
    </w:p>
    <w:bookmarkStart w:id="0" w:name="_Toc445729939"/>
    <w:p w14:paraId="433E4849" w14:textId="54E7101A" w:rsidR="00234A59" w:rsidRPr="00E54E8A" w:rsidRDefault="00613189" w:rsidP="0052200D">
      <w:pPr>
        <w:pStyle w:val="Definition"/>
      </w:pPr>
      <w:r>
        <w:rPr>
          <w:i/>
          <w:noProof/>
        </w:rPr>
        <w:lastRenderedPageBreak/>
        <mc:AlternateContent>
          <mc:Choice Requires="wps">
            <w:drawing>
              <wp:anchor distT="91440" distB="91440" distL="114300" distR="114300" simplePos="0" relativeHeight="251658240" behindDoc="0" locked="0" layoutInCell="1" allowOverlap="1" wp14:anchorId="4D6AE390" wp14:editId="75CBF770">
                <wp:simplePos x="0" y="0"/>
                <wp:positionH relativeFrom="margin">
                  <wp:posOffset>-6985</wp:posOffset>
                </wp:positionH>
                <wp:positionV relativeFrom="paragraph">
                  <wp:posOffset>0</wp:posOffset>
                </wp:positionV>
                <wp:extent cx="6195060" cy="3248025"/>
                <wp:effectExtent l="0" t="0" r="0" b="0"/>
                <wp:wrapSquare wrapText="bothSides"/>
                <wp:docPr id="1574982086"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060" cy="3248025"/>
                        </a:xfrm>
                        <a:prstGeom prst="rect">
                          <a:avLst/>
                        </a:prstGeom>
                        <a:noFill/>
                        <a:ln w="9525">
                          <a:noFill/>
                          <a:miter lim="800000"/>
                          <a:headEnd/>
                          <a:tailEnd/>
                        </a:ln>
                      </wps:spPr>
                      <wps:txbx>
                        <w:txbxContent>
                          <w:p w14:paraId="42FF477F" w14:textId="44A0E2A8" w:rsidR="00234A59" w:rsidRDefault="00613189" w:rsidP="00B40920">
                            <w:pPr>
                              <w:pBdr>
                                <w:top w:val="single" w:sz="24" w:space="8" w:color="4F81BD" w:themeColor="accent1"/>
                                <w:bottom w:val="single" w:sz="24" w:space="22" w:color="4F81BD" w:themeColor="accent1"/>
                              </w:pBdr>
                              <w:spacing w:after="0"/>
                              <w:rPr>
                                <w:i/>
                                <w:iCs/>
                                <w:color w:val="000000" w:themeColor="text1"/>
                              </w:rPr>
                            </w:pPr>
                            <w:r>
                              <w:rPr>
                                <w:b/>
                                <w:i/>
                                <w:color w:val="000000" w:themeColor="text1"/>
                              </w:rPr>
                              <w:t>Wichtiger Hinweis:</w:t>
                            </w:r>
                            <w:r>
                              <w:rPr>
                                <w:i/>
                                <w:color w:val="000000" w:themeColor="text1"/>
                              </w:rPr>
                              <w:t xml:space="preserve"> In diesem Dokument dienen die Begriffe </w:t>
                            </w:r>
                            <w:r>
                              <w:rPr>
                                <w:b/>
                                <w:i/>
                                <w:color w:val="4F81BD" w:themeColor="accent1"/>
                              </w:rPr>
                              <w:t>PCR</w:t>
                            </w:r>
                            <w:r>
                              <w:rPr>
                                <w:i/>
                                <w:color w:val="4F81BD" w:themeColor="accent1"/>
                              </w:rPr>
                              <w:t xml:space="preserve"> </w:t>
                            </w:r>
                            <w:r>
                              <w:rPr>
                                <w:i/>
                                <w:color w:val="000000" w:themeColor="text1"/>
                              </w:rPr>
                              <w:t xml:space="preserve">und </w:t>
                            </w:r>
                            <w:r>
                              <w:rPr>
                                <w:b/>
                                <w:i/>
                                <w:color w:val="76923C" w:themeColor="accent3" w:themeShade="BF"/>
                              </w:rPr>
                              <w:t>spezifische PCR</w:t>
                            </w:r>
                            <w:r>
                              <w:rPr>
                                <w:i/>
                                <w:color w:val="76923C" w:themeColor="accent3" w:themeShade="BF"/>
                              </w:rPr>
                              <w:t xml:space="preserve"> </w:t>
                            </w:r>
                            <w:r>
                              <w:rPr>
                                <w:i/>
                                <w:color w:val="000000" w:themeColor="text1"/>
                              </w:rPr>
                              <w:t xml:space="preserve">der Unterscheidung verschiedener Hierarchieebenen. Die verschiedenen Definitionen dieser Begriffe werden je nach Kontext unterschiedlich verwendet. Im Rahmen dieses Dokuments </w:t>
                            </w:r>
                            <w:r w:rsidR="00E13B5A">
                              <w:rPr>
                                <w:i/>
                                <w:color w:val="000000" w:themeColor="text1"/>
                              </w:rPr>
                              <w:t xml:space="preserve">bezieht sich </w:t>
                            </w:r>
                            <w:r>
                              <w:rPr>
                                <w:i/>
                                <w:color w:val="000000" w:themeColor="text1"/>
                              </w:rPr>
                              <w:t xml:space="preserve">der Begriff </w:t>
                            </w:r>
                            <w:r>
                              <w:rPr>
                                <w:b/>
                                <w:i/>
                                <w:color w:val="4F81BD" w:themeColor="accent1"/>
                              </w:rPr>
                              <w:t>PCR</w:t>
                            </w:r>
                            <w:r>
                              <w:rPr>
                                <w:i/>
                                <w:color w:val="4F81BD" w:themeColor="accent1"/>
                              </w:rPr>
                              <w:t xml:space="preserve"> </w:t>
                            </w:r>
                            <w:r w:rsidR="00E13B5A">
                              <w:rPr>
                                <w:i/>
                                <w:color w:val="4F81BD" w:themeColor="accent1"/>
                              </w:rPr>
                              <w:t xml:space="preserve">auf </w:t>
                            </w:r>
                            <w:r>
                              <w:rPr>
                                <w:i/>
                                <w:color w:val="000000" w:themeColor="text1"/>
                              </w:rPr>
                              <w:t xml:space="preserve">dieselbe Hierarchieebene wie die zentralen Produktkategorieregeln nach EN 15804 beziehungsweise die in ISO/TS 14027 festgelegten „Grundregeln“. Eine </w:t>
                            </w:r>
                            <w:r>
                              <w:rPr>
                                <w:b/>
                                <w:i/>
                                <w:color w:val="76923C" w:themeColor="accent3" w:themeShade="BF"/>
                              </w:rPr>
                              <w:t>spezifische PCR</w:t>
                            </w:r>
                            <w:r>
                              <w:rPr>
                                <w:i/>
                                <w:color w:val="76923C" w:themeColor="accent3" w:themeShade="BF"/>
                              </w:rPr>
                              <w:t xml:space="preserve"> </w:t>
                            </w:r>
                            <w:r>
                              <w:rPr>
                                <w:i/>
                                <w:color w:val="000000" w:themeColor="text1"/>
                              </w:rPr>
                              <w:t>bezieht sich wiederum auf dieselbe Hierarchieebene wie die c-PCR (ergänzenden Produktkategorieregeln) nach EN 17213. Für sie gilt die Definition des Begriffs „PCR“ nach ISO/TS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Pr>
                                <w:i/>
                                <w:color w:val="000000" w:themeColor="text1"/>
                              </w:rPr>
                              <w:t xml:space="preserve">An Stellen, an denen die Verwendung der Hilfsverben „müssen“, „sollten“ und „dürfen“ noch nicht endgültig feststeht oder an denen andere Punkte noch abschließend geklärt werden müssen, erscheint der Text [kursiv und in Klammern]. Um die Abschnitte, die noch nicht abschließend geklärt wurden, besser erkennen zu können, wurden diese gelb markiert. </w:t>
                            </w:r>
                          </w:p>
                          <w:p w14:paraId="1851896C" w14:textId="38082862" w:rsidR="00B40920" w:rsidRPr="004F46AA" w:rsidRDefault="00B40920" w:rsidP="00B40920">
                            <w:pPr>
                              <w:pStyle w:val="ForewordText"/>
                              <w:autoSpaceDE w:val="0"/>
                              <w:autoSpaceDN w:val="0"/>
                              <w:adjustRightInd w:val="0"/>
                              <w:rPr>
                                <w:sz w:val="22"/>
                                <w:szCs w:val="22"/>
                              </w:rPr>
                            </w:pPr>
                            <w:r>
                              <w:rPr>
                                <w:sz w:val="22"/>
                              </w:rPr>
                              <w:t xml:space="preserve">[HINWEIS zur Bearbeitung des Dokuments: In diesem Dokument wurde die </w:t>
                            </w:r>
                            <w:r>
                              <w:rPr>
                                <w:color w:val="4F81BD" w:themeColor="accent1"/>
                                <w:sz w:val="22"/>
                              </w:rPr>
                              <w:t xml:space="preserve">PCR-Variante blau </w:t>
                            </w:r>
                            <w:r>
                              <w:rPr>
                                <w:sz w:val="22"/>
                              </w:rPr>
                              <w:t xml:space="preserve">und die </w:t>
                            </w:r>
                            <w:r>
                              <w:rPr>
                                <w:color w:val="76923C" w:themeColor="accent3" w:themeShade="BF"/>
                                <w:sz w:val="22"/>
                              </w:rPr>
                              <w:t>Variante der spezifischen PCR grün markiert</w:t>
                            </w:r>
                            <w:r>
                              <w:rPr>
                                <w:sz w:val="22"/>
                              </w:rPr>
                              <w:t>. Fügen Sie den gewünschten Text innerhalb der farbigen Klammern ein. In bestimmten Textabschnitten sollte nur der für die jeweilige Variante relevante Text eingefügt werden. Zur jeweils anderen Variante gehörige Texte können gelöscht werden.]</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D6AE390" id="_x0000_t202" coordsize="21600,21600" o:spt="202" path="m,l,21600r21600,l21600,xe">
                <v:stroke joinstyle="miter"/>
                <v:path gradientshapeok="t" o:connecttype="rect"/>
              </v:shapetype>
              <v:shape id="Textfeld 2" o:spid="_x0000_s1026" type="#_x0000_t202" style="position:absolute;left:0;text-align:left;margin-left:-.55pt;margin-top:0;width:487.8pt;height:255.75pt;z-index:251658240;visibility:visible;mso-wrap-style:square;mso-width-percent:0;mso-height-percent:0;mso-wrap-distance-left:9pt;mso-wrap-distance-top:7.2pt;mso-wrap-distance-right:9pt;mso-wrap-distance-bottom:7.2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Ys4Qf9wEAAM4DAAAOAAAAZHJzL2Uyb0RvYy54bWysU8tu2zAQvBfoPxC815Jd27UFy0GaNEWB&#13;&#10;9AGk/QCaoiyiJJdd0pbSr++SchwjvRXVgeBqydmd2eHmarCGHRUGDa7m00nJmXISGu32Nf/x/e7N&#13;&#10;irMQhWuEAadq/qgCv9q+frXpfaVm0IFpFDICcaHqfc27GH1VFEF2yoowAa8cJVtAKyKFuC8aFD2h&#13;&#10;W1PMynJZ9ICNR5AqBPp7Oyb5NuO3rZLxa9sGFZmpOfUW84p53aW12G5EtUfhOy1PbYh/6MIK7ajo&#13;&#10;GepWRMEOqP+CsloiBGjjRIItoG21VJkDsZmWL9g8dMKrzIXECf4sU/h/sPLL8cF/QxaH9zDQADOJ&#13;&#10;4O9B/gzMwU0n3F5dI0LfKdFQ4WmSrOh9qE5Xk9ShCglk13+GhoYsDhEy0NCiTaoQT0boNIDHs+hq&#13;&#10;iEzSz+V0vSiXlJKUezubr8rZItcQ1dN1jyF+VGBZ2tQcaaoZXhzvQ0ztiOrpSKrm4E4bkydrHOtr&#13;&#10;vl4Q5IuM1ZGMZ7St+apM32iFxPKDa/LlKLQZ91TAuBPtxHTkHIfdQAcT/R00jyQAwmgwehC06QB/&#13;&#10;c9aTuWoefh0EKs7MJ0cirqfzeXJjDuaLdzMK8DKzu8wIJwmq5pGzcXsTs4NHRtckdquzDM+dnHol&#13;&#10;02R1TgZPrryM86nnZ7j9AwAA//8DAFBLAwQUAAYACAAAACEAQZpQj+AAAAAMAQAADwAAAGRycy9k&#13;&#10;b3ducmV2LnhtbEyPQU/DMAyF70j8h8hI3LYkaIWtazohJq4gBkziljVeW9E4VZOt5d9jTuxiyXrP&#13;&#10;z+8rNpPvxBmH2AYyoOcKBFIVXEu1gY/359kSREyWnO0CoYEfjLApr68Km7sw0hued6kWHEIxtwaa&#13;&#10;lPpcylg16G2chx6JtWMYvE28DrV0gx053HfyTql76W1L/KGxPT41WH3vTt7A58vxa79Qr/XWZ/0Y&#13;&#10;JiXJr6QxtzfTds3jcQ0i4ZT+L+CPgftDycUO4UQuis7ATGt2GmAqVlcPiwzEwUCmdQayLOQlRPkL&#13;&#10;AAD//wMAUEsBAi0AFAAGAAgAAAAhALaDOJL+AAAA4QEAABMAAAAAAAAAAAAAAAAAAAAAAFtDb250&#13;&#10;ZW50X1R5cGVzXS54bWxQSwECLQAUAAYACAAAACEAOP0h/9YAAACUAQAACwAAAAAAAAAAAAAAAAAv&#13;&#10;AQAAX3JlbHMvLnJlbHNQSwECLQAUAAYACAAAACEAmLOEH/cBAADOAwAADgAAAAAAAAAAAAAAAAAu&#13;&#10;AgAAZHJzL2Uyb0RvYy54bWxQSwECLQAUAAYACAAAACEAQZpQj+AAAAAMAQAADwAAAAAAAAAAAAAA&#13;&#10;AABRBAAAZHJzL2Rvd25yZXYueG1sUEsFBgAAAAAEAAQA8wAAAF4FAAAAAA==&#13;&#10;" filled="f" stroked="f">
                <v:textbox>
                  <w:txbxContent>
                    <w:p w14:paraId="42FF477F" w14:textId="44A0E2A8" w:rsidR="00234A59" w:rsidRDefault="00613189" w:rsidP="00B40920">
                      <w:pPr>
                        <w:pBdr>
                          <w:top w:val="single" w:sz="24" w:space="8" w:color="4F81BD" w:themeColor="accent1"/>
                          <w:bottom w:val="single" w:sz="24" w:space="22" w:color="4F81BD" w:themeColor="accent1"/>
                        </w:pBdr>
                        <w:spacing w:after="0"/>
                        <w:rPr>
                          <w:i/>
                          <w:iCs/>
                          <w:color w:val="000000" w:themeColor="text1"/>
                        </w:rPr>
                      </w:pPr>
                      <w:r>
                        <w:rPr>
                          <w:b/>
                          <w:i/>
                          <w:color w:val="000000" w:themeColor="text1"/>
                        </w:rPr>
                        <w:t>Wichtiger Hinweis:</w:t>
                      </w:r>
                      <w:r>
                        <w:rPr>
                          <w:i/>
                          <w:color w:val="000000" w:themeColor="text1"/>
                        </w:rPr>
                        <w:t xml:space="preserve"> In diesem Dokument dienen die Begriffe </w:t>
                      </w:r>
                      <w:r>
                        <w:rPr>
                          <w:b/>
                          <w:i/>
                          <w:color w:val="4F81BD" w:themeColor="accent1"/>
                        </w:rPr>
                        <w:t>PCR</w:t>
                      </w:r>
                      <w:r>
                        <w:rPr>
                          <w:i/>
                          <w:color w:val="4F81BD" w:themeColor="accent1"/>
                        </w:rPr>
                        <w:t xml:space="preserve"> </w:t>
                      </w:r>
                      <w:r>
                        <w:rPr>
                          <w:i/>
                          <w:color w:val="000000" w:themeColor="text1"/>
                        </w:rPr>
                        <w:t xml:space="preserve">und </w:t>
                      </w:r>
                      <w:r>
                        <w:rPr>
                          <w:b/>
                          <w:i/>
                          <w:color w:val="76923C" w:themeColor="accent3" w:themeShade="BF"/>
                        </w:rPr>
                        <w:t>spezifische PCR</w:t>
                      </w:r>
                      <w:r>
                        <w:rPr>
                          <w:i/>
                          <w:color w:val="76923C" w:themeColor="accent3" w:themeShade="BF"/>
                        </w:rPr>
                        <w:t xml:space="preserve"> </w:t>
                      </w:r>
                      <w:r>
                        <w:rPr>
                          <w:i/>
                          <w:color w:val="000000" w:themeColor="text1"/>
                        </w:rPr>
                        <w:t xml:space="preserve">der Unterscheidung verschiedener Hierarchieebenen. Die verschiedenen Definitionen dieser Begriffe werden je nach Kontext unterschiedlich verwendet. Im Rahmen dieses Dokuments </w:t>
                      </w:r>
                      <w:r w:rsidR="00E13B5A">
                        <w:rPr>
                          <w:i/>
                          <w:color w:val="000000" w:themeColor="text1"/>
                        </w:rPr>
                        <w:t xml:space="preserve">bezieht sich </w:t>
                      </w:r>
                      <w:r>
                        <w:rPr>
                          <w:i/>
                          <w:color w:val="000000" w:themeColor="text1"/>
                        </w:rPr>
                        <w:t xml:space="preserve">der Begriff </w:t>
                      </w:r>
                      <w:r>
                        <w:rPr>
                          <w:b/>
                          <w:i/>
                          <w:color w:val="4F81BD" w:themeColor="accent1"/>
                        </w:rPr>
                        <w:t>PCR</w:t>
                      </w:r>
                      <w:r>
                        <w:rPr>
                          <w:i/>
                          <w:color w:val="4F81BD" w:themeColor="accent1"/>
                        </w:rPr>
                        <w:t xml:space="preserve"> </w:t>
                      </w:r>
                      <w:r w:rsidR="00E13B5A">
                        <w:rPr>
                          <w:i/>
                          <w:color w:val="4F81BD" w:themeColor="accent1"/>
                        </w:rPr>
                        <w:t xml:space="preserve">auf </w:t>
                      </w:r>
                      <w:r>
                        <w:rPr>
                          <w:i/>
                          <w:color w:val="000000" w:themeColor="text1"/>
                        </w:rPr>
                        <w:t xml:space="preserve">dieselbe Hierarchieebene wie die zentralen Produktkategorieregeln nach EN 15804 beziehungsweise die in ISO/TS 14027 festgelegten „Grundregeln“. Eine </w:t>
                      </w:r>
                      <w:r>
                        <w:rPr>
                          <w:b/>
                          <w:i/>
                          <w:color w:val="76923C" w:themeColor="accent3" w:themeShade="BF"/>
                        </w:rPr>
                        <w:t>spezifische PCR</w:t>
                      </w:r>
                      <w:r>
                        <w:rPr>
                          <w:i/>
                          <w:color w:val="76923C" w:themeColor="accent3" w:themeShade="BF"/>
                        </w:rPr>
                        <w:t xml:space="preserve"> </w:t>
                      </w:r>
                      <w:r>
                        <w:rPr>
                          <w:i/>
                          <w:color w:val="000000" w:themeColor="text1"/>
                        </w:rPr>
                        <w:t>bezieht sich wiederum auf dieselbe Hierarchieebene wie die c-PCR (ergänzenden Produktkategorieregeln) nach EN 17213. Für sie gilt die Definition des Begriffs „PCR“ nach ISO/TS 14027.</w:t>
                      </w:r>
                    </w:p>
                    <w:p w14:paraId="7E0565E0" w14:textId="21007748" w:rsidR="00F55301" w:rsidRDefault="00734B31" w:rsidP="00F55301">
                      <w:pPr>
                        <w:pBdr>
                          <w:top w:val="single" w:sz="24" w:space="8" w:color="4F81BD" w:themeColor="accent1"/>
                          <w:bottom w:val="single" w:sz="24" w:space="22" w:color="4F81BD" w:themeColor="accent1"/>
                        </w:pBdr>
                        <w:spacing w:after="0"/>
                        <w:rPr>
                          <w:i/>
                          <w:iCs/>
                          <w:color w:val="000000" w:themeColor="text1"/>
                        </w:rPr>
                      </w:pPr>
                      <w:r>
                        <w:rPr>
                          <w:i/>
                          <w:color w:val="000000" w:themeColor="text1"/>
                        </w:rPr>
                        <w:t xml:space="preserve">An Stellen, an denen die Verwendung der Hilfsverben „müssen“, „sollten“ und „dürfen“ noch nicht endgültig feststeht oder an denen andere Punkte noch abschließend geklärt werden müssen, erscheint der Text [kursiv und in Klammern]. Um die Abschnitte, die noch nicht abschließend geklärt wurden, besser erkennen zu können, wurden diese gelb markiert. </w:t>
                      </w:r>
                    </w:p>
                    <w:p w14:paraId="1851896C" w14:textId="38082862" w:rsidR="00B40920" w:rsidRPr="004F46AA" w:rsidRDefault="00B40920" w:rsidP="00B40920">
                      <w:pPr>
                        <w:pStyle w:val="ForewordText"/>
                        <w:autoSpaceDE w:val="0"/>
                        <w:autoSpaceDN w:val="0"/>
                        <w:adjustRightInd w:val="0"/>
                        <w:rPr>
                          <w:sz w:val="22"/>
                          <w:szCs w:val="22"/>
                        </w:rPr>
                      </w:pPr>
                      <w:r>
                        <w:rPr>
                          <w:sz w:val="22"/>
                        </w:rPr>
                        <w:t xml:space="preserve">[HINWEIS zur Bearbeitung des Dokuments: In diesem Dokument wurde die </w:t>
                      </w:r>
                      <w:r>
                        <w:rPr>
                          <w:color w:val="4F81BD" w:themeColor="accent1"/>
                          <w:sz w:val="22"/>
                        </w:rPr>
                        <w:t xml:space="preserve">PCR-Variante blau </w:t>
                      </w:r>
                      <w:r>
                        <w:rPr>
                          <w:sz w:val="22"/>
                        </w:rPr>
                        <w:t xml:space="preserve">und die </w:t>
                      </w:r>
                      <w:r>
                        <w:rPr>
                          <w:color w:val="76923C" w:themeColor="accent3" w:themeShade="BF"/>
                          <w:sz w:val="22"/>
                        </w:rPr>
                        <w:t>Variante der spezifischen PCR grün markiert</w:t>
                      </w:r>
                      <w:r>
                        <w:rPr>
                          <w:sz w:val="22"/>
                        </w:rPr>
                        <w:t>. Fügen Sie den gewünschten Text innerhalb der farbigen Klammern ein. In bestimmten Textabschnitten sollte nur der für die jeweilige Variante relevante Text eingefügt werden. Zur jeweils anderen Variante gehörige Texte können gelöscht werden.]</w:t>
                      </w:r>
                    </w:p>
                    <w:p w14:paraId="3F10DE54" w14:textId="77777777" w:rsidR="00234A59" w:rsidRPr="006957DB" w:rsidRDefault="00234A59" w:rsidP="00234A59">
                      <w:pPr>
                        <w:pBdr>
                          <w:top w:val="single" w:sz="24" w:space="8" w:color="4F81BD" w:themeColor="accent1"/>
                          <w:bottom w:val="single" w:sz="24" w:space="8" w:color="4F81BD" w:themeColor="accent1"/>
                        </w:pBdr>
                        <w:spacing w:after="0"/>
                        <w:rPr>
                          <w:i/>
                          <w:color w:val="000000" w:themeColor="text1"/>
                        </w:rPr>
                      </w:pPr>
                    </w:p>
                  </w:txbxContent>
                </v:textbox>
                <w10:wrap type="square" anchorx="margin"/>
              </v:shape>
            </w:pict>
          </mc:Fallback>
        </mc:AlternateContent>
      </w:r>
    </w:p>
    <w:p w14:paraId="3C802A9F" w14:textId="1374961D" w:rsidR="00DB201D" w:rsidRPr="00E54E8A" w:rsidRDefault="00DB201D" w:rsidP="0083293A">
      <w:pPr>
        <w:pStyle w:val="berschrift1"/>
        <w:numPr>
          <w:ilvl w:val="0"/>
          <w:numId w:val="0"/>
        </w:numPr>
        <w:ind w:left="403" w:hanging="403"/>
      </w:pPr>
      <w:bookmarkStart w:id="1" w:name="_Toc225782311"/>
      <w:r>
        <w:t>Europäisches Vorwort</w:t>
      </w:r>
      <w:bookmarkEnd w:id="0"/>
      <w:bookmarkEnd w:id="1"/>
    </w:p>
    <w:p w14:paraId="1BEFE26A" w14:textId="13B9B77E" w:rsidR="00DB201D" w:rsidRPr="00E54E8A" w:rsidRDefault="00DB201D" w:rsidP="00B801DB">
      <w:pPr>
        <w:pStyle w:val="ForewordText"/>
        <w:autoSpaceDE w:val="0"/>
        <w:autoSpaceDN w:val="0"/>
        <w:adjustRightInd w:val="0"/>
        <w:rPr>
          <w:sz w:val="22"/>
          <w:szCs w:val="22"/>
        </w:rPr>
      </w:pPr>
      <w:r>
        <w:rPr>
          <w:sz w:val="22"/>
        </w:rPr>
        <w:t>Dieses Dokument (</w:t>
      </w:r>
      <w:proofErr w:type="spellStart"/>
      <w:r>
        <w:rPr>
          <w:color w:val="C0504D" w:themeColor="accent2"/>
          <w:sz w:val="22"/>
        </w:rPr>
        <w:t>prEN</w:t>
      </w:r>
      <w:proofErr w:type="spellEnd"/>
      <w:r>
        <w:rPr>
          <w:color w:val="C0504D" w:themeColor="accent2"/>
          <w:sz w:val="22"/>
        </w:rPr>
        <w:t> XXXX:20JJ</w:t>
      </w:r>
      <w:r>
        <w:rPr>
          <w:sz w:val="22"/>
        </w:rPr>
        <w:t>) wurde vom Technischen Komitee CEN/TC </w:t>
      </w:r>
      <w:r>
        <w:rPr>
          <w:color w:val="C0504D" w:themeColor="accent2"/>
          <w:sz w:val="22"/>
        </w:rPr>
        <w:t>XXX</w:t>
      </w:r>
      <w:r>
        <w:rPr>
          <w:sz w:val="22"/>
        </w:rPr>
        <w:t xml:space="preserve"> „</w:t>
      </w:r>
      <w:r>
        <w:rPr>
          <w:color w:val="C0504D" w:themeColor="accent2"/>
          <w:sz w:val="22"/>
        </w:rPr>
        <w:t>Titel</w:t>
      </w:r>
      <w:r>
        <w:rPr>
          <w:sz w:val="22"/>
        </w:rPr>
        <w:t xml:space="preserve">“ erarbeitet, dessen Sekretariat von </w:t>
      </w:r>
      <w:r>
        <w:rPr>
          <w:color w:val="C0504D" w:themeColor="accent2"/>
          <w:sz w:val="22"/>
        </w:rPr>
        <w:t>XXX</w:t>
      </w:r>
      <w:r>
        <w:rPr>
          <w:sz w:val="22"/>
        </w:rPr>
        <w:t xml:space="preserve"> gehalten wird.</w:t>
      </w:r>
    </w:p>
    <w:p w14:paraId="5CCDCF61" w14:textId="3277B0CE" w:rsidR="00DB201D" w:rsidRPr="00E54E8A" w:rsidRDefault="00DB201D" w:rsidP="00B801DB">
      <w:pPr>
        <w:pStyle w:val="ForewordText"/>
        <w:autoSpaceDE w:val="0"/>
        <w:autoSpaceDN w:val="0"/>
        <w:adjustRightInd w:val="0"/>
        <w:rPr>
          <w:sz w:val="22"/>
          <w:szCs w:val="22"/>
        </w:rPr>
      </w:pPr>
      <w:r>
        <w:rPr>
          <w:sz w:val="22"/>
        </w:rPr>
        <w:t xml:space="preserve">Dieses Dokument ist derzeit zur </w:t>
      </w:r>
      <w:r>
        <w:rPr>
          <w:color w:val="C0504D" w:themeColor="accent2"/>
          <w:sz w:val="22"/>
        </w:rPr>
        <w:t>CEN-Umfrage/formellen Abstimmung/Abstimmung zur TS/Abstimmung zur TR</w:t>
      </w:r>
      <w:r>
        <w:rPr>
          <w:sz w:val="22"/>
        </w:rPr>
        <w:t xml:space="preserve"> vorgelegt.</w:t>
      </w:r>
    </w:p>
    <w:p w14:paraId="5B7A2162" w14:textId="6DAA66FB" w:rsidR="004F53B4" w:rsidRPr="00E54E8A" w:rsidRDefault="004F53B4" w:rsidP="004F53B4">
      <w:pPr>
        <w:pStyle w:val="ForewordText"/>
        <w:autoSpaceDE w:val="0"/>
        <w:autoSpaceDN w:val="0"/>
        <w:adjustRightInd w:val="0"/>
        <w:rPr>
          <w:sz w:val="22"/>
          <w:szCs w:val="22"/>
        </w:rPr>
      </w:pPr>
      <w:r>
        <w:rPr>
          <w:color w:val="4F81BD" w:themeColor="accent1"/>
        </w:rPr>
        <w:t>[HINWEIS zur Bearbeitung des Dokuments: Diese Textpassage ist nur relevant, wenn es zu diesem Dokument eine Vorgängerversion gab:</w:t>
      </w:r>
    </w:p>
    <w:p w14:paraId="5E999208" w14:textId="1280B379" w:rsidR="00DB201D" w:rsidRPr="00064CF5" w:rsidRDefault="00DB201D" w:rsidP="00B801DB">
      <w:pPr>
        <w:pStyle w:val="ForewordText"/>
        <w:autoSpaceDE w:val="0"/>
        <w:autoSpaceDN w:val="0"/>
        <w:adjustRightInd w:val="0"/>
        <w:rPr>
          <w:sz w:val="22"/>
          <w:szCs w:val="22"/>
        </w:rPr>
      </w:pPr>
      <w:r>
        <w:rPr>
          <w:sz w:val="22"/>
        </w:rPr>
        <w:t xml:space="preserve">Dieses Dokument ersetzt </w:t>
      </w:r>
      <w:r>
        <w:rPr>
          <w:color w:val="C0504D" w:themeColor="accent2"/>
          <w:sz w:val="22"/>
        </w:rPr>
        <w:t>EN </w:t>
      </w:r>
      <w:proofErr w:type="gramStart"/>
      <w:r>
        <w:rPr>
          <w:color w:val="C0504D" w:themeColor="accent2"/>
          <w:sz w:val="22"/>
        </w:rPr>
        <w:t>XXXX:JJJJ</w:t>
      </w:r>
      <w:proofErr w:type="gramEnd"/>
      <w:r>
        <w:rPr>
          <w:sz w:val="22"/>
        </w:rPr>
        <w:t>.</w:t>
      </w:r>
    </w:p>
    <w:p w14:paraId="012143E1" w14:textId="2EF5B3CF" w:rsidR="00A139DE" w:rsidRPr="00E54E8A" w:rsidRDefault="00A139DE" w:rsidP="00B801DB">
      <w:pPr>
        <w:pStyle w:val="ForewordText"/>
      </w:pPr>
      <w:r>
        <w:rPr>
          <w:color w:val="C0504D" w:themeColor="accent2"/>
        </w:rPr>
        <w:t>EN </w:t>
      </w:r>
      <w:proofErr w:type="gramStart"/>
      <w:r>
        <w:rPr>
          <w:color w:val="C0504D" w:themeColor="accent2"/>
        </w:rPr>
        <w:t>XXXX:JJJJ</w:t>
      </w:r>
      <w:proofErr w:type="gramEnd"/>
      <w:r>
        <w:rPr>
          <w:color w:val="C0504D" w:themeColor="accent2"/>
        </w:rPr>
        <w:t xml:space="preserve"> </w:t>
      </w:r>
      <w:r>
        <w:t xml:space="preserve">enthält die folgenden wesentlichen technischen Änderungen gegenüber </w:t>
      </w:r>
      <w:r>
        <w:rPr>
          <w:color w:val="C0504D" w:themeColor="accent2"/>
        </w:rPr>
        <w:t>EN </w:t>
      </w:r>
      <w:proofErr w:type="gramStart"/>
      <w:r>
        <w:rPr>
          <w:color w:val="C0504D" w:themeColor="accent2"/>
        </w:rPr>
        <w:t>XXXX:JJJJ</w:t>
      </w:r>
      <w:proofErr w:type="gramEnd"/>
      <w:r>
        <w:t>:</w:t>
      </w:r>
    </w:p>
    <w:p w14:paraId="35D6E67B" w14:textId="77777777" w:rsidR="004F53B4" w:rsidRPr="00E54E8A" w:rsidRDefault="004F53B4" w:rsidP="004F53B4">
      <w:pPr>
        <w:pStyle w:val="ForewordText"/>
      </w:pPr>
      <w:r>
        <w:rPr>
          <w:color w:val="4F81BD" w:themeColor="accent1"/>
          <w:sz w:val="22"/>
        </w:rPr>
        <w:t>[Fügen Sie die Änderungen gegenüber der Vorgängerversion ein]</w:t>
      </w:r>
      <w:r>
        <w:t>.</w:t>
      </w:r>
      <w:r>
        <w:rPr>
          <w:color w:val="4F81BD" w:themeColor="accent1"/>
          <w:sz w:val="22"/>
        </w:rPr>
        <w:t>]</w:t>
      </w:r>
    </w:p>
    <w:p w14:paraId="28E50B77" w14:textId="4F083426" w:rsidR="00CD2384" w:rsidRPr="00E54E8A" w:rsidRDefault="00CD2384" w:rsidP="00CD2384">
      <w:pPr>
        <w:pStyle w:val="ForewordText"/>
        <w:autoSpaceDE w:val="0"/>
        <w:autoSpaceDN w:val="0"/>
        <w:adjustRightInd w:val="0"/>
        <w:rPr>
          <w:sz w:val="22"/>
          <w:szCs w:val="22"/>
        </w:rPr>
      </w:pPr>
      <w:r>
        <w:rPr>
          <w:sz w:val="22"/>
        </w:rPr>
        <w:t xml:space="preserve">Dieses Dokument wurde im Rahmen eines Normungsauftrages erarbeitet, den die Europäische Kommission CEN erteilt hat. Der Ständige Ausschuss der EFTA-Staaten genehmigt anschließend diese Aufträge für die Mitgliedsstaaten. </w:t>
      </w:r>
    </w:p>
    <w:p w14:paraId="6CFE5BE4" w14:textId="5F9F8542" w:rsidR="00CD2384" w:rsidRPr="00E54E8A" w:rsidRDefault="00CD2384" w:rsidP="00CD2384">
      <w:pPr>
        <w:pStyle w:val="ForewordText"/>
        <w:autoSpaceDE w:val="0"/>
        <w:autoSpaceDN w:val="0"/>
        <w:adjustRightInd w:val="0"/>
        <w:rPr>
          <w:sz w:val="22"/>
          <w:szCs w:val="22"/>
        </w:rPr>
      </w:pPr>
      <w:r>
        <w:rPr>
          <w:sz w:val="22"/>
        </w:rPr>
        <w:t>Zum Zusammenhang mit EU-Rechtsvorschriften siehe informativen Anhang ZA, der Bestandteil dieses Dokuments ist.</w:t>
      </w:r>
    </w:p>
    <w:p w14:paraId="0BC87893" w14:textId="55B47CD4" w:rsidR="00643E44" w:rsidRPr="00E54E8A" w:rsidRDefault="004538AA" w:rsidP="00B801DB">
      <w:pPr>
        <w:pStyle w:val="ForewordText"/>
        <w:autoSpaceDE w:val="0"/>
        <w:autoSpaceDN w:val="0"/>
        <w:adjustRightInd w:val="0"/>
        <w:rPr>
          <w:color w:val="4F81BD" w:themeColor="accent1"/>
          <w:sz w:val="22"/>
          <w:szCs w:val="22"/>
        </w:rPr>
      </w:pPr>
      <w:r>
        <w:rPr>
          <w:color w:val="4F81BD" w:themeColor="accent1"/>
          <w:sz w:val="22"/>
        </w:rPr>
        <w:t xml:space="preserve">[HINWEIS zur Bearbeitung des Dokuments: </w:t>
      </w:r>
      <w:r>
        <w:rPr>
          <w:rStyle w:val="SprechblasentextZchn"/>
          <w:color w:val="4F81BD" w:themeColor="accent1"/>
        </w:rPr>
        <w:t>Fügen Sie bei Bedarf Informationen zu verwandten Dokumenten oder weiteren Teilen einer Normreihe hinzu.</w:t>
      </w:r>
      <w:r>
        <w:rPr>
          <w:color w:val="4F81BD" w:themeColor="accent1"/>
          <w:sz w:val="22"/>
        </w:rPr>
        <w:t xml:space="preserve"> </w:t>
      </w:r>
      <w:r>
        <w:rPr>
          <w:color w:val="4F81BD" w:themeColor="accent1"/>
        </w:rPr>
        <w:t xml:space="preserve">Eine Auflistung aller Teile einer Normenreihe ist auf der CEN-Internetseite abrufbar: </w:t>
      </w:r>
      <w:hyperlink r:id="rId18" w:history="1">
        <w:r>
          <w:rPr>
            <w:color w:val="4F81BD" w:themeColor="accent1"/>
          </w:rPr>
          <w:t>www.cencenelec.eu</w:t>
        </w:r>
      </w:hyperlink>
      <w:r>
        <w:rPr>
          <w:color w:val="4F81BD" w:themeColor="accent1"/>
          <w:sz w:val="22"/>
        </w:rPr>
        <w:t>.]</w:t>
      </w:r>
    </w:p>
    <w:p w14:paraId="6F14F079" w14:textId="0B1755FD" w:rsidR="0049269D" w:rsidRPr="00E54E8A" w:rsidRDefault="00DB201D" w:rsidP="00C57DC4">
      <w:pPr>
        <w:pStyle w:val="berschrift1"/>
        <w:numPr>
          <w:ilvl w:val="0"/>
          <w:numId w:val="0"/>
        </w:numPr>
        <w:ind w:left="403" w:hanging="403"/>
      </w:pPr>
      <w:bookmarkStart w:id="2" w:name="_Toc445729940"/>
      <w:bookmarkStart w:id="3" w:name="_Toc225782312"/>
      <w:r>
        <w:lastRenderedPageBreak/>
        <w:t>Einleitung</w:t>
      </w:r>
      <w:bookmarkStart w:id="4" w:name="_Toc445729941"/>
      <w:bookmarkEnd w:id="2"/>
      <w:bookmarkEnd w:id="3"/>
    </w:p>
    <w:p w14:paraId="07D03F1E" w14:textId="6F445BC8" w:rsidR="00F7762B" w:rsidRPr="00E54E8A" w:rsidRDefault="00F7762B" w:rsidP="00F7762B">
      <w:pPr>
        <w:pStyle w:val="Textkrper"/>
        <w:autoSpaceDE w:val="0"/>
        <w:autoSpaceDN w:val="0"/>
        <w:adjustRightInd w:val="0"/>
      </w:pPr>
      <w:r>
        <w:rPr>
          <w:color w:val="4F81BD" w:themeColor="accent1"/>
        </w:rPr>
        <w:t>[PCR:</w:t>
      </w:r>
      <w:r>
        <w:t xml:space="preserve"> Dieses Dokument liefert Produktkategorieregeln (PCRs) für </w:t>
      </w:r>
      <w:r>
        <w:rPr>
          <w:color w:val="4F81BD" w:themeColor="accent1"/>
        </w:rPr>
        <w:t>[Produktkategorie einfügen]</w:t>
      </w:r>
      <w:r>
        <w:t xml:space="preserve">. Es bietet eine Grundlage, um sicherzustellen, dass alle Umweltproduktdeklarationen (EPDs) für </w:t>
      </w:r>
      <w:r>
        <w:rPr>
          <w:color w:val="4F81BD" w:themeColor="accent1"/>
        </w:rPr>
        <w:t>[Produktkategorie, die jeweiligen Produkte, Dienstleistungen und Prozesse einfügen]</w:t>
      </w:r>
      <w:r>
        <w:t xml:space="preserve"> in einheitlicher Weise abgeleitet, verifiziert und dargestellt werden.</w:t>
      </w:r>
      <w:r>
        <w:rPr>
          <w:color w:val="4F81BD" w:themeColor="accent1"/>
        </w:rPr>
        <w:t>]</w:t>
      </w:r>
    </w:p>
    <w:p w14:paraId="70F4179E" w14:textId="128B60D1" w:rsidR="00BE32D6" w:rsidRPr="00E54E8A" w:rsidRDefault="00246DEB" w:rsidP="00BE32D6">
      <w:pPr>
        <w:pStyle w:val="Textkrper"/>
        <w:autoSpaceDE w:val="0"/>
        <w:autoSpaceDN w:val="0"/>
        <w:adjustRightInd w:val="0"/>
      </w:pPr>
      <w:r>
        <w:rPr>
          <w:color w:val="76923C" w:themeColor="accent3" w:themeShade="BF"/>
        </w:rPr>
        <w:t xml:space="preserve">[spezifische PCR: </w:t>
      </w:r>
      <w:r>
        <w:t xml:space="preserve">Dieses Dokument liefert spezifische Produktkategorieregeln (PCRs) für Umweltproduktdeklarationen (EPDs) für </w:t>
      </w:r>
      <w:r>
        <w:rPr>
          <w:color w:val="76923C" w:themeColor="accent3" w:themeShade="BF"/>
        </w:rPr>
        <w:t>[spezifische Produktkategorie einfügen]</w:t>
      </w:r>
      <w:r>
        <w:t xml:space="preserve">. Eine EPD kommuniziert verifizierbare, genaue, nicht irreführende umweltbezogene Angaben für Produkte und ihre Anwendungen. Sie unterstützt damit wissenschaftlich fundierte, faire Entscheidungen und schafft einen Anreiz für eine kontinuierliche Verbesserung der Umweltqualität unter Nutzung der Mechanismen des Marktes. Der Normungsprozess erfolgte in Übereinstimmung mit EN ISO 14025. Alle allgemeinen Themen werden für </w:t>
      </w:r>
      <w:r>
        <w:rPr>
          <w:color w:val="76923C" w:themeColor="accent3" w:themeShade="BF"/>
        </w:rPr>
        <w:t>[spezifische Produktkategorie einfügen]</w:t>
      </w:r>
      <w:r>
        <w:t xml:space="preserve"> horizontal behandelt, um Abweichungen innerhalb von Sektoren zu minimieren.</w:t>
      </w:r>
      <w:r>
        <w:rPr>
          <w:color w:val="9BBB59" w:themeColor="accent3"/>
        </w:rPr>
        <w:t>]</w:t>
      </w:r>
    </w:p>
    <w:p w14:paraId="75260FF2" w14:textId="3D3528B8" w:rsidR="00F7762B" w:rsidRPr="00E54E8A" w:rsidRDefault="00F7762B" w:rsidP="00F7762B">
      <w:pPr>
        <w:pStyle w:val="Textkrper"/>
        <w:autoSpaceDE w:val="0"/>
        <w:autoSpaceDN w:val="0"/>
        <w:adjustRightInd w:val="0"/>
      </w:pPr>
      <w:r>
        <w:t xml:space="preserve">Die EPD-Informationen werden in Informationsmodule </w:t>
      </w:r>
      <w:r w:rsidR="005B023A">
        <w:t>unterteilt</w:t>
      </w:r>
      <w:r>
        <w:t>, die eine einfache Organisation und Darstellung von Datenpaketen über den Lebensweg eines Produktes zulassen. Dieser Ansatz setzt voraus, dass die unterlegten Daten konsistent, reproduzierbar und vergleichbar sein sollten.</w:t>
      </w:r>
    </w:p>
    <w:p w14:paraId="503E9CD1" w14:textId="3FDA54CB" w:rsidR="00F7762B" w:rsidRPr="00E54E8A" w:rsidRDefault="007B427D" w:rsidP="00F7762B">
      <w:pPr>
        <w:pStyle w:val="Textkrper"/>
        <w:autoSpaceDE w:val="0"/>
        <w:autoSpaceDN w:val="0"/>
        <w:adjustRightInd w:val="0"/>
      </w:pPr>
      <w:r>
        <w:rPr>
          <w:color w:val="4F81BD" w:themeColor="accent1"/>
        </w:rPr>
        <w:t>[PCR:</w:t>
      </w:r>
      <w:r>
        <w:t xml:space="preserve"> Die EPD wird so dargestellt, dass eine Aggregation (Addition) der Daten möglich wird, um vollständige EPD-Informationen für </w:t>
      </w:r>
      <w:r>
        <w:rPr>
          <w:color w:val="4F81BD" w:themeColor="accent1"/>
        </w:rPr>
        <w:t>[Produktkategorie einfügen]</w:t>
      </w:r>
      <w:r>
        <w:t xml:space="preserve"> zu liefern.</w:t>
      </w:r>
      <w:r>
        <w:rPr>
          <w:color w:val="4F81BD" w:themeColor="accent1"/>
        </w:rPr>
        <w:t xml:space="preserve"> [Wenn eine zusätzliche Unterscheidung getroffen werden soll, geben Sie genau an, welche Punkte vom Dokument behandelt werden und welche nicht]</w:t>
      </w:r>
      <w:r>
        <w:t>.</w:t>
      </w:r>
    </w:p>
    <w:p w14:paraId="0D12D8F8" w14:textId="21638B38" w:rsidR="00F7762B" w:rsidRPr="00E54E8A" w:rsidRDefault="00F7762B" w:rsidP="00F7762B">
      <w:pPr>
        <w:pStyle w:val="Textkrper"/>
        <w:autoSpaceDE w:val="0"/>
        <w:autoSpaceDN w:val="0"/>
        <w:adjustRightInd w:val="0"/>
      </w:pPr>
      <w:r>
        <w:t>Das Dokument behandelt eine Reihe quantifizierbarer vorgegebener Umweltindikatoren.</w:t>
      </w:r>
    </w:p>
    <w:p w14:paraId="271A49CF" w14:textId="4358CA1C" w:rsidR="00F7762B" w:rsidRPr="00E54E8A" w:rsidRDefault="00F7762B" w:rsidP="00F7762B">
      <w:pPr>
        <w:pStyle w:val="Textkrper"/>
        <w:autoSpaceDE w:val="0"/>
        <w:autoSpaceDN w:val="0"/>
        <w:adjustRightInd w:val="0"/>
      </w:pPr>
      <w:r>
        <w:t xml:space="preserve">Dieses Dokument bietet Mittel und Wege für die Entwicklung einer Umweltproduktdeklaration (EPD) für </w:t>
      </w:r>
      <w:r>
        <w:rPr>
          <w:color w:val="4F81BD" w:themeColor="accent1"/>
        </w:rPr>
        <w:t>[Produktkategorie einfügen]</w:t>
      </w:r>
      <w:r>
        <w:t xml:space="preserve"> und </w:t>
      </w:r>
      <w:r>
        <w:rPr>
          <w:color w:val="4F81BD" w:themeColor="accent1"/>
        </w:rPr>
        <w:t>[falls zutreffend:]</w:t>
      </w:r>
      <w:r>
        <w:t xml:space="preserve"> ist Teil einer Normenserie, deren Zweck die Beschreibung und Beurteilung der Nachhaltigkeit von </w:t>
      </w:r>
      <w:r>
        <w:rPr>
          <w:color w:val="4F81BD" w:themeColor="accent1"/>
        </w:rPr>
        <w:t>[jeweilige Produktgruppe oder jeweiligen Sektor einfügen und jeweilige Normenserie auflisten]</w:t>
      </w:r>
      <w:r>
        <w:t>.</w:t>
      </w:r>
      <w:r>
        <w:rPr>
          <w:color w:val="4F81BD" w:themeColor="accent1"/>
        </w:rPr>
        <w:t>]</w:t>
      </w:r>
    </w:p>
    <w:p w14:paraId="33F7D472" w14:textId="7F680092" w:rsidR="00F0360B" w:rsidRPr="00E54E8A" w:rsidRDefault="008341C7" w:rsidP="00DB201D">
      <w:pPr>
        <w:pStyle w:val="Textkrper"/>
        <w:autoSpaceDE w:val="0"/>
        <w:autoSpaceDN w:val="0"/>
        <w:adjustRightInd w:val="0"/>
        <w:rPr>
          <w:szCs w:val="22"/>
        </w:rPr>
      </w:pPr>
      <w:r>
        <w:rPr>
          <w:color w:val="9BBB59" w:themeColor="accent3"/>
        </w:rPr>
        <w:t xml:space="preserve">[spezifische PCR: </w:t>
      </w:r>
      <w:r>
        <w:t xml:space="preserve">Dieses Dokument bietet Mittel und Wege für die Entwicklung einer Umweltproduktdeklaration (EPD) für </w:t>
      </w:r>
      <w:r>
        <w:rPr>
          <w:color w:val="76923C" w:themeColor="accent3" w:themeShade="BF"/>
        </w:rPr>
        <w:t>[spezifische Produktkategorie einfügen]</w:t>
      </w:r>
      <w:r>
        <w:t xml:space="preserve"> und ergänzt damit eine Normenserie, deren Zweck die Beschreibung und Beurteilung der Nachhaltigkeit von </w:t>
      </w:r>
      <w:r>
        <w:rPr>
          <w:color w:val="76923C" w:themeColor="accent3" w:themeShade="BF"/>
        </w:rPr>
        <w:t>[Produktkategorie einfügen]</w:t>
      </w:r>
      <w:r>
        <w:t xml:space="preserve"> ist.</w:t>
      </w:r>
      <w:r>
        <w:rPr>
          <w:color w:val="9BBB59" w:themeColor="accent3"/>
        </w:rPr>
        <w:t>]</w:t>
      </w:r>
    </w:p>
    <w:p w14:paraId="749DE105" w14:textId="63D51961" w:rsidR="00DB201D" w:rsidRPr="00E54E8A" w:rsidRDefault="00DB201D" w:rsidP="001F4553">
      <w:pPr>
        <w:pStyle w:val="berschrift1"/>
      </w:pPr>
      <w:bookmarkStart w:id="5" w:name="_Toc225782313"/>
      <w:r>
        <w:t>Anwendungsbereich</w:t>
      </w:r>
      <w:bookmarkEnd w:id="4"/>
      <w:bookmarkEnd w:id="5"/>
    </w:p>
    <w:p w14:paraId="0A61C171" w14:textId="7B344FA9" w:rsidR="00A57673" w:rsidRPr="00E54E8A" w:rsidRDefault="00A57673" w:rsidP="00A57673">
      <w:pPr>
        <w:pStyle w:val="Textkrper"/>
        <w:autoSpaceDE w:val="0"/>
        <w:autoSpaceDN w:val="0"/>
        <w:adjustRightInd w:val="0"/>
        <w:rPr>
          <w:color w:val="76923C" w:themeColor="accent3" w:themeShade="BF"/>
          <w:szCs w:val="22"/>
        </w:rPr>
      </w:pPr>
      <w:r>
        <w:rPr>
          <w:color w:val="4F81BD" w:themeColor="accent1"/>
        </w:rPr>
        <w:t>[PCR:</w:t>
      </w:r>
      <w:r>
        <w:t xml:space="preserve"> Dieses Dokument liefert Produktkategorieregeln (PCRs) für Umweltproduktdeklarationen (EPDs) für </w:t>
      </w:r>
      <w:r>
        <w:rPr>
          <w:color w:val="4F81BD" w:themeColor="accent1"/>
        </w:rPr>
        <w:t xml:space="preserve">[Produktbeschreibung einfügen. Geben Sie an, welche Punkte die PCR nicht abdeckt.] </w:t>
      </w:r>
    </w:p>
    <w:p w14:paraId="56CCCA7F" w14:textId="79FCDDC1" w:rsidR="005F2852" w:rsidRPr="00E54E8A" w:rsidRDefault="005F2852" w:rsidP="005F2852">
      <w:pPr>
        <w:pStyle w:val="Textkrper"/>
        <w:autoSpaceDE w:val="0"/>
        <w:autoSpaceDN w:val="0"/>
        <w:adjustRightInd w:val="0"/>
        <w:rPr>
          <w:color w:val="76923C" w:themeColor="accent3" w:themeShade="BF"/>
          <w:szCs w:val="22"/>
        </w:rPr>
      </w:pPr>
      <w:r>
        <w:rPr>
          <w:color w:val="76923C" w:themeColor="accent3" w:themeShade="BF"/>
        </w:rPr>
        <w:t>[spezifische PCR:</w:t>
      </w:r>
      <w:r>
        <w:rPr>
          <w:color w:val="4F81BD" w:themeColor="accent1"/>
        </w:rPr>
        <w:t xml:space="preserve"> </w:t>
      </w:r>
      <w:r>
        <w:t xml:space="preserve">Dieses Dokument liefert Produktkategorieregeln (PCRs) für Umweltproduktdeklarationen (EPDs) für </w:t>
      </w:r>
      <w:r>
        <w:rPr>
          <w:color w:val="76923C" w:themeColor="accent3" w:themeShade="BF"/>
        </w:rPr>
        <w:t xml:space="preserve">[Produktbeschreibung einfügen. Geben Sie an, welche Punkte die PCR nicht abdeckt.] </w:t>
      </w:r>
      <w:r>
        <w:t xml:space="preserve">Dieses Dokument ergänzt die grundlegenden Regeln für die Produktkategorie </w:t>
      </w:r>
      <w:r>
        <w:rPr>
          <w:color w:val="76923C" w:themeColor="accent3" w:themeShade="BF"/>
        </w:rPr>
        <w:t>[Kategorie einfügen]</w:t>
      </w:r>
      <w:r>
        <w:rPr>
          <w:color w:val="4F81BD" w:themeColor="accent1"/>
        </w:rPr>
        <w:t xml:space="preserve"> </w:t>
      </w:r>
      <w:r>
        <w:t>wie in</w:t>
      </w:r>
      <w:r>
        <w:rPr>
          <w:color w:val="4F81BD" w:themeColor="accent1"/>
        </w:rPr>
        <w:t xml:space="preserve"> </w:t>
      </w:r>
      <w:r>
        <w:rPr>
          <w:color w:val="76923C" w:themeColor="accent3" w:themeShade="BF"/>
        </w:rPr>
        <w:t>[Normnummer einfügen]</w:t>
      </w:r>
      <w:r>
        <w:t xml:space="preserve"> definiert.</w:t>
      </w:r>
      <w:r>
        <w:rPr>
          <w:color w:val="76923C" w:themeColor="accent3" w:themeShade="BF"/>
        </w:rPr>
        <w:t xml:space="preserve"> </w:t>
      </w:r>
    </w:p>
    <w:p w14:paraId="09813C7D" w14:textId="69B54238" w:rsidR="005F2852" w:rsidRPr="00E54E8A" w:rsidRDefault="005F2852" w:rsidP="005F2852">
      <w:pPr>
        <w:pStyle w:val="Textkrper"/>
        <w:autoSpaceDE w:val="0"/>
        <w:autoSpaceDN w:val="0"/>
        <w:adjustRightInd w:val="0"/>
        <w:rPr>
          <w:color w:val="76923C" w:themeColor="accent3" w:themeShade="BF"/>
          <w:szCs w:val="22"/>
        </w:rPr>
      </w:pPr>
      <w:r>
        <w:rPr>
          <w:color w:val="76923C" w:themeColor="accent3" w:themeShade="BF"/>
        </w:rPr>
        <w:t xml:space="preserve">[Legen Sie fest, ob diese Regeln andere Regeln ergänzen oder ersetzen.] </w:t>
      </w:r>
    </w:p>
    <w:p w14:paraId="3DFA2C6D" w14:textId="7EEF8FD1" w:rsidR="005F2852" w:rsidRPr="00E54E8A" w:rsidRDefault="005F2852" w:rsidP="005F2852">
      <w:pPr>
        <w:pStyle w:val="Textkrper"/>
        <w:autoSpaceDE w:val="0"/>
        <w:autoSpaceDN w:val="0"/>
        <w:adjustRightInd w:val="0"/>
      </w:pPr>
      <w:r>
        <w:rPr>
          <w:color w:val="76923C" w:themeColor="accent3" w:themeShade="BF"/>
        </w:rPr>
        <w:t xml:space="preserve">[Verweisen Sie auf die jeweilige normative </w:t>
      </w:r>
      <w:proofErr w:type="spellStart"/>
      <w:r>
        <w:rPr>
          <w:color w:val="76923C" w:themeColor="accent3" w:themeShade="BF"/>
        </w:rPr>
        <w:t>Produktkategorieregel</w:t>
      </w:r>
      <w:proofErr w:type="spellEnd"/>
      <w:r>
        <w:rPr>
          <w:color w:val="76923C" w:themeColor="accent3" w:themeShade="BF"/>
        </w:rPr>
        <w:t xml:space="preserve">.] </w:t>
      </w:r>
    </w:p>
    <w:p w14:paraId="42FD7882" w14:textId="77777777" w:rsidR="000349BA" w:rsidRPr="00E54E8A" w:rsidRDefault="000349BA" w:rsidP="00A57673">
      <w:pPr>
        <w:pStyle w:val="Textkrper"/>
        <w:autoSpaceDE w:val="0"/>
        <w:autoSpaceDN w:val="0"/>
        <w:adjustRightInd w:val="0"/>
        <w:rPr>
          <w:szCs w:val="22"/>
        </w:rPr>
      </w:pPr>
    </w:p>
    <w:p w14:paraId="6346BFC0" w14:textId="5786991D" w:rsidR="00A57673" w:rsidRPr="00E54E8A" w:rsidRDefault="00057EDC" w:rsidP="00A57673">
      <w:pPr>
        <w:pStyle w:val="Textkrper"/>
        <w:autoSpaceDE w:val="0"/>
        <w:autoSpaceDN w:val="0"/>
        <w:adjustRightInd w:val="0"/>
        <w:rPr>
          <w:szCs w:val="22"/>
        </w:rPr>
      </w:pPr>
      <w:r>
        <w:t xml:space="preserve">Zu den Elementen, die von der PCR </w:t>
      </w:r>
      <w:r>
        <w:rPr>
          <w:color w:val="4F81BD" w:themeColor="accent1"/>
        </w:rPr>
        <w:t>[Namen der übergeordneten PCR einfügen]</w:t>
      </w:r>
      <w:r>
        <w:t xml:space="preserve"> definiert werden, zählen:</w:t>
      </w:r>
    </w:p>
    <w:p w14:paraId="2C370F54" w14:textId="6D82A8BD" w:rsidR="00A57673" w:rsidRPr="00E54E8A" w:rsidRDefault="00E40F4E" w:rsidP="009917B2">
      <w:pPr>
        <w:pStyle w:val="Textkrper"/>
        <w:numPr>
          <w:ilvl w:val="0"/>
          <w:numId w:val="45"/>
        </w:numPr>
        <w:autoSpaceDE w:val="0"/>
        <w:autoSpaceDN w:val="0"/>
        <w:adjustRightInd w:val="0"/>
        <w:rPr>
          <w:szCs w:val="22"/>
        </w:rPr>
      </w:pPr>
      <w:r>
        <w:t xml:space="preserve">Festlegung der </w:t>
      </w:r>
      <w:proofErr w:type="gramStart"/>
      <w:r>
        <w:t>zu deklarierenden Parameter</w:t>
      </w:r>
      <w:proofErr w:type="gramEnd"/>
      <w:r>
        <w:t xml:space="preserve"> und Indikatoren, der bereitzustellenden Angaben und der Art, wie diese gesammelt und ausgewiesen werden;</w:t>
      </w:r>
    </w:p>
    <w:p w14:paraId="5753D68A" w14:textId="5EDDC1A4" w:rsidR="00A57673" w:rsidRPr="00E54E8A" w:rsidRDefault="00E40F4E" w:rsidP="009917B2">
      <w:pPr>
        <w:pStyle w:val="Textkrper"/>
        <w:numPr>
          <w:ilvl w:val="0"/>
          <w:numId w:val="45"/>
        </w:numPr>
        <w:autoSpaceDE w:val="0"/>
        <w:autoSpaceDN w:val="0"/>
        <w:adjustRightInd w:val="0"/>
        <w:rPr>
          <w:szCs w:val="22"/>
        </w:rPr>
      </w:pPr>
      <w:r>
        <w:t xml:space="preserve">Beschreibung, welche Phasen des Lebensweges eines Produkts in der EPD berücksichtigt werden und welche Prozesse in die Lebenswegabschnitte einzubeziehen sind; </w:t>
      </w:r>
    </w:p>
    <w:p w14:paraId="465A61D8" w14:textId="6EBB8C30" w:rsidR="00A57673" w:rsidRPr="00E54E8A" w:rsidRDefault="00E40F4E" w:rsidP="009917B2">
      <w:pPr>
        <w:pStyle w:val="Textkrper"/>
        <w:numPr>
          <w:ilvl w:val="0"/>
          <w:numId w:val="45"/>
        </w:numPr>
        <w:autoSpaceDE w:val="0"/>
        <w:autoSpaceDN w:val="0"/>
        <w:adjustRightInd w:val="0"/>
        <w:rPr>
          <w:szCs w:val="22"/>
        </w:rPr>
      </w:pPr>
      <w:r>
        <w:lastRenderedPageBreak/>
        <w:t>Definition der Regeln für die Entwicklung von Szenarien;</w:t>
      </w:r>
    </w:p>
    <w:p w14:paraId="14688306" w14:textId="17A5A4DC" w:rsidR="00A57673" w:rsidRPr="00E54E8A" w:rsidRDefault="00E40F4E" w:rsidP="009917B2">
      <w:pPr>
        <w:pStyle w:val="Textkrper"/>
        <w:numPr>
          <w:ilvl w:val="0"/>
          <w:numId w:val="45"/>
        </w:numPr>
        <w:autoSpaceDE w:val="0"/>
        <w:autoSpaceDN w:val="0"/>
        <w:adjustRightInd w:val="0"/>
        <w:rPr>
          <w:szCs w:val="22"/>
        </w:rPr>
      </w:pPr>
      <w:r>
        <w:t>die Regeln zur Berechnung der Sachbilanz und der Wirkungsabschätzung, die einer EPD unterliegen, einschließlich der Festlegung der zu verwendenden Datenqualität;</w:t>
      </w:r>
    </w:p>
    <w:p w14:paraId="087731B5" w14:textId="53B0ED0D" w:rsidR="00A57673" w:rsidRPr="00E54E8A" w:rsidRDefault="00E40F4E" w:rsidP="009917B2">
      <w:pPr>
        <w:pStyle w:val="Textkrper"/>
        <w:numPr>
          <w:ilvl w:val="0"/>
          <w:numId w:val="45"/>
        </w:numPr>
        <w:autoSpaceDE w:val="0"/>
        <w:autoSpaceDN w:val="0"/>
        <w:adjustRightInd w:val="0"/>
        <w:rPr>
          <w:color w:val="000000" w:themeColor="text1"/>
          <w:szCs w:val="22"/>
        </w:rPr>
      </w:pPr>
      <w:r>
        <w:t xml:space="preserve">die Regeln für die Kommunikation vordefinierter Umwelt- und Gesundheitsinformationen, die für ein Produkt, einen Prozess und eine Dienstleistung nicht von einer Ökobilanz (LCA) abgedeckt sind, soweit </w:t>
      </w:r>
      <w:r w:rsidR="00D40626">
        <w:t>erforderlich</w:t>
      </w:r>
      <w:r>
        <w:t>;</w:t>
      </w:r>
    </w:p>
    <w:p w14:paraId="5FBAACE4" w14:textId="3D23F03D" w:rsidR="00A57673" w:rsidRPr="00E54E8A" w:rsidRDefault="00E40F4E" w:rsidP="009917B2">
      <w:pPr>
        <w:pStyle w:val="Textkrper"/>
        <w:numPr>
          <w:ilvl w:val="0"/>
          <w:numId w:val="45"/>
        </w:numPr>
        <w:autoSpaceDE w:val="0"/>
        <w:autoSpaceDN w:val="0"/>
        <w:adjustRightInd w:val="0"/>
        <w:rPr>
          <w:color w:val="000000" w:themeColor="text1"/>
          <w:szCs w:val="22"/>
        </w:rPr>
      </w:pPr>
      <w:r>
        <w:rPr>
          <w:color w:val="000000" w:themeColor="text1"/>
        </w:rPr>
        <w:t>Definition der Bedingungen, unter welchen Produkte auf der Basis der Angaben aus der EPD miteinander verglichen werden können.</w:t>
      </w:r>
    </w:p>
    <w:p w14:paraId="01CF2C43" w14:textId="5218886E" w:rsidR="00733102" w:rsidRPr="00E54E8A" w:rsidRDefault="00F04295" w:rsidP="00733102">
      <w:pPr>
        <w:pStyle w:val="Textkrper"/>
        <w:autoSpaceDE w:val="0"/>
        <w:autoSpaceDN w:val="0"/>
        <w:adjustRightInd w:val="0"/>
      </w:pPr>
      <w:r>
        <w:rPr>
          <w:color w:val="9BBB59" w:themeColor="accent3"/>
        </w:rPr>
        <w:t>[spezifische PCR:</w:t>
      </w:r>
      <w:r>
        <w:t xml:space="preserve"> Für eine EPD von </w:t>
      </w:r>
      <w:r>
        <w:rPr>
          <w:color w:val="76923C" w:themeColor="accent3" w:themeShade="BF"/>
        </w:rPr>
        <w:t xml:space="preserve">[Produktkategorie </w:t>
      </w:r>
      <w:proofErr w:type="gramStart"/>
      <w:r>
        <w:rPr>
          <w:color w:val="76923C" w:themeColor="accent3" w:themeShade="BF"/>
        </w:rPr>
        <w:t>einfügen]</w:t>
      </w:r>
      <w:proofErr w:type="spellStart"/>
      <w:r>
        <w:t>dienstleistungen</w:t>
      </w:r>
      <w:proofErr w:type="spellEnd"/>
      <w:proofErr w:type="gramEnd"/>
      <w:r>
        <w:t xml:space="preserve"> gelten dieselben Regeln und Anforderungen wie für die EPD von </w:t>
      </w:r>
      <w:r>
        <w:rPr>
          <w:color w:val="76923C" w:themeColor="accent3" w:themeShade="BF"/>
        </w:rPr>
        <w:t xml:space="preserve">[Produktkategorie </w:t>
      </w:r>
      <w:proofErr w:type="gramStart"/>
      <w:r>
        <w:rPr>
          <w:color w:val="76923C" w:themeColor="accent3" w:themeShade="BF"/>
        </w:rPr>
        <w:t>einfügen]</w:t>
      </w:r>
      <w:proofErr w:type="spellStart"/>
      <w:r>
        <w:t>produkten</w:t>
      </w:r>
      <w:proofErr w:type="spellEnd"/>
      <w:proofErr w:type="gramEnd"/>
      <w:r>
        <w:t>.</w:t>
      </w:r>
      <w:r>
        <w:rPr>
          <w:color w:val="9BBB59" w:themeColor="accent3"/>
        </w:rPr>
        <w:t>]</w:t>
      </w:r>
    </w:p>
    <w:p w14:paraId="5B30E307" w14:textId="77777777" w:rsidR="00F04295" w:rsidRPr="00E54E8A" w:rsidRDefault="00F04295" w:rsidP="00F04295">
      <w:pPr>
        <w:pStyle w:val="Textkrper"/>
        <w:autoSpaceDE w:val="0"/>
        <w:autoSpaceDN w:val="0"/>
        <w:adjustRightInd w:val="0"/>
        <w:rPr>
          <w:szCs w:val="22"/>
        </w:rPr>
      </w:pPr>
    </w:p>
    <w:p w14:paraId="76FB2202" w14:textId="7A124AA8" w:rsidR="00DB201D" w:rsidRPr="00E54E8A" w:rsidRDefault="00DB201D" w:rsidP="001F4553">
      <w:pPr>
        <w:pStyle w:val="berschrift1"/>
      </w:pPr>
      <w:bookmarkStart w:id="6" w:name="_Toc225782314"/>
      <w:r>
        <w:t>Normative Verweisungen</w:t>
      </w:r>
      <w:bookmarkEnd w:id="6"/>
    </w:p>
    <w:p w14:paraId="1B5492C7" w14:textId="77777777" w:rsidR="002D1280" w:rsidRPr="00E54E8A" w:rsidRDefault="002D1280" w:rsidP="002D1280">
      <w:pPr>
        <w:pStyle w:val="Textkrper"/>
      </w:pPr>
      <w:r>
        <w:t>Die folgenden Dokumente werden im Text in solcher Weise in Bezug genommen, dass einige Teile davon oder ihr gesamter Inhalt Anforderungen des vorliegenden Dokuments darstellen. Bei datierten Verweisungen gilt nur die in Bezug genommene Ausgabe. Bei undatierten Verweisungen gilt die letzte Ausgabe des in Bezug genommenen Dokuments (einschließlich aller Änderungen).</w:t>
      </w:r>
    </w:p>
    <w:p w14:paraId="168F8D13" w14:textId="28EC4260" w:rsidR="004F07FF" w:rsidRPr="00E54E8A" w:rsidRDefault="00844292" w:rsidP="004F07FF">
      <w:pPr>
        <w:pStyle w:val="Textkrper"/>
        <w:rPr>
          <w:color w:val="4F81BD" w:themeColor="accent1"/>
        </w:rPr>
      </w:pPr>
      <w:r>
        <w:rPr>
          <w:color w:val="4F81BD" w:themeColor="accent1"/>
        </w:rPr>
        <w:t>[HINWEIS zur Bearbeitung des Dokuments: Die Angabe des Abschnitts „Normative Verweisungen“ ist verpflichtend. Falls das Dokument keine normativen Verweisungen enthält, fügen Sie unterhalb des Abschnittstitels folgenden Satz ein: „Es gibt keine normativen Verweisungen in diesem Dokument.“]</w:t>
      </w:r>
    </w:p>
    <w:p w14:paraId="2484CE9C" w14:textId="7B549A4B" w:rsidR="004F53B4" w:rsidRPr="00FB685E" w:rsidRDefault="004F53B4" w:rsidP="004F53B4">
      <w:pPr>
        <w:pStyle w:val="Textkrper"/>
        <w:rPr>
          <w:color w:val="C0504D" w:themeColor="accent2"/>
        </w:rPr>
      </w:pPr>
      <w:r>
        <w:rPr>
          <w:color w:val="C0504D" w:themeColor="accent2"/>
        </w:rPr>
        <w:t>EN 15804</w:t>
      </w:r>
      <w:r>
        <w:rPr>
          <w:i/>
          <w:color w:val="C0504D" w:themeColor="accent2"/>
        </w:rPr>
        <w:t>, Nachhaltigkeit von Bauwerken — Umweltproduktdeklarationen — Grundregeln für die Produktkategorie Bauprodukte</w:t>
      </w:r>
    </w:p>
    <w:p w14:paraId="650E132D" w14:textId="794E5075" w:rsidR="004452B6" w:rsidRPr="00FB685E" w:rsidRDefault="004452B6" w:rsidP="004F53B4">
      <w:pPr>
        <w:pStyle w:val="Textkrper"/>
        <w:rPr>
          <w:color w:val="C0504D" w:themeColor="accent2"/>
        </w:rPr>
      </w:pPr>
      <w:r>
        <w:rPr>
          <w:color w:val="C0504D" w:themeColor="accent2"/>
        </w:rPr>
        <w:t>EN ISO 14020</w:t>
      </w:r>
      <w:proofErr w:type="gramStart"/>
      <w:r>
        <w:rPr>
          <w:color w:val="C0504D" w:themeColor="accent2"/>
        </w:rPr>
        <w:t>,</w:t>
      </w:r>
      <w:r>
        <w:rPr>
          <w:rFonts w:ascii="DIN W01 Regular" w:hAnsi="DIN W01 Regular"/>
          <w:color w:val="3C3C3C"/>
          <w:sz w:val="21"/>
          <w:shd w:val="clear" w:color="auto" w:fill="FFFFFF"/>
        </w:rPr>
        <w:t xml:space="preserve"> </w:t>
      </w:r>
      <w:r>
        <w:rPr>
          <w:color w:val="C0504D" w:themeColor="accent2"/>
        </w:rPr>
        <w:t>,</w:t>
      </w:r>
      <w:proofErr w:type="gramEnd"/>
      <w:r>
        <w:rPr>
          <w:i/>
          <w:iCs/>
          <w:color w:val="C0504D" w:themeColor="accent2"/>
        </w:rPr>
        <w:t xml:space="preserve"> Umweltaussagen für Produkte und deren Programme — Grundsätze und allgemeine Anforderungen</w:t>
      </w:r>
      <w:r>
        <w:rPr>
          <w:color w:val="C0504D" w:themeColor="accent2"/>
        </w:rPr>
        <w:t> </w:t>
      </w:r>
    </w:p>
    <w:p w14:paraId="3A1EF25D" w14:textId="1A4F4AAD" w:rsidR="0094667D" w:rsidRPr="00FB685E" w:rsidRDefault="004452B6" w:rsidP="00B732D2">
      <w:pPr>
        <w:pStyle w:val="RefNorm"/>
        <w:rPr>
          <w:color w:val="C0504D" w:themeColor="accent2"/>
        </w:rPr>
      </w:pPr>
      <w:r>
        <w:rPr>
          <w:color w:val="4F81BD" w:themeColor="accent1"/>
        </w:rPr>
        <w:t xml:space="preserve">EN ISO 14021:2021, </w:t>
      </w:r>
      <w:r>
        <w:rPr>
          <w:i/>
          <w:iCs/>
          <w:color w:val="4F81BD" w:themeColor="accent1"/>
        </w:rPr>
        <w:t>Umweltkennzeichnungen und -deklarationen — Umweltbezogene Anbietererklärungen (Umweltkennzeichnung Typ II) (ISO 14021:2021)</w:t>
      </w:r>
    </w:p>
    <w:p w14:paraId="7906EDBA" w14:textId="0F992C3A" w:rsidR="008F79AA" w:rsidRPr="00FB685E" w:rsidRDefault="008F79AA" w:rsidP="00B732D2">
      <w:pPr>
        <w:pStyle w:val="RefNorm"/>
        <w:rPr>
          <w:color w:val="C0504D" w:themeColor="accent2"/>
        </w:rPr>
      </w:pPr>
      <w:r>
        <w:rPr>
          <w:color w:val="C0504D" w:themeColor="accent2"/>
        </w:rPr>
        <w:t xml:space="preserve">EN ISO 14040, </w:t>
      </w:r>
      <w:r>
        <w:rPr>
          <w:i/>
          <w:iCs/>
          <w:color w:val="C0504D" w:themeColor="accent2"/>
        </w:rPr>
        <w:t>Umweltmanagement — Ökobilanz — Grundsätze und Rahmenbedingungen</w:t>
      </w:r>
    </w:p>
    <w:p w14:paraId="5EDF0806" w14:textId="5CD8A93A" w:rsidR="008F79AA" w:rsidRPr="00FB685E" w:rsidRDefault="008F79AA" w:rsidP="00B732D2">
      <w:pPr>
        <w:pStyle w:val="RefNorm"/>
        <w:rPr>
          <w:color w:val="C0504D" w:themeColor="accent2"/>
        </w:rPr>
      </w:pPr>
      <w:r>
        <w:rPr>
          <w:color w:val="C0504D" w:themeColor="accent2"/>
        </w:rPr>
        <w:t xml:space="preserve">EN ISO 14044, </w:t>
      </w:r>
      <w:r>
        <w:rPr>
          <w:i/>
          <w:iCs/>
          <w:color w:val="C0504D" w:themeColor="accent2"/>
        </w:rPr>
        <w:t>Umweltmanagement — Ökobilanz — Anforderungen und Anleitungen</w:t>
      </w:r>
    </w:p>
    <w:p w14:paraId="2C875E06" w14:textId="1E7EBDC1" w:rsidR="00835B4B" w:rsidRPr="00FB685E" w:rsidRDefault="00835B4B" w:rsidP="00B732D2">
      <w:pPr>
        <w:pStyle w:val="RefNorm"/>
        <w:rPr>
          <w:color w:val="C0504D" w:themeColor="accent2"/>
        </w:rPr>
      </w:pPr>
      <w:r>
        <w:rPr>
          <w:color w:val="C0504D" w:themeColor="accent2"/>
        </w:rPr>
        <w:t xml:space="preserve">ISO 14067, </w:t>
      </w:r>
      <w:r>
        <w:rPr>
          <w:i/>
          <w:iCs/>
          <w:color w:val="C0504D" w:themeColor="accent2"/>
        </w:rPr>
        <w:t>Treibhausgase — Carbon Footprint von Produkten — Anforderungen an und Leitlinien für Quantifizierung</w:t>
      </w:r>
    </w:p>
    <w:p w14:paraId="5B560C3B" w14:textId="2EAC6B8A" w:rsidR="002B40A5" w:rsidRPr="00FB685E" w:rsidRDefault="002B40A5" w:rsidP="00B732D2">
      <w:pPr>
        <w:pStyle w:val="RefNorm"/>
        <w:rPr>
          <w:color w:val="C0504D" w:themeColor="accent2"/>
        </w:rPr>
      </w:pPr>
      <w:r>
        <w:rPr>
          <w:color w:val="C0504D" w:themeColor="accent2"/>
        </w:rPr>
        <w:t xml:space="preserve">EN XXXX, </w:t>
      </w:r>
      <w:r>
        <w:rPr>
          <w:i/>
          <w:color w:val="C0504D" w:themeColor="accent2"/>
        </w:rPr>
        <w:t>Dokumenttitel</w:t>
      </w:r>
    </w:p>
    <w:p w14:paraId="1C23CEE6" w14:textId="1081B6FF" w:rsidR="00515DAA" w:rsidRPr="00E54E8A" w:rsidRDefault="00DB201D" w:rsidP="00B732D2">
      <w:pPr>
        <w:pStyle w:val="RefNorm"/>
        <w:rPr>
          <w:i/>
          <w:color w:val="C0504D" w:themeColor="accent2"/>
        </w:rPr>
      </w:pPr>
      <w:r>
        <w:rPr>
          <w:color w:val="C0504D" w:themeColor="accent2"/>
        </w:rPr>
        <w:t xml:space="preserve">EN XXXX-1:20JJ, </w:t>
      </w:r>
      <w:r>
        <w:rPr>
          <w:i/>
          <w:color w:val="C0504D" w:themeColor="accent2"/>
        </w:rPr>
        <w:t xml:space="preserve">Allgemeiner Titel der Reihe — Teil X: Titel des Teils </w:t>
      </w:r>
    </w:p>
    <w:p w14:paraId="24C4FB7D" w14:textId="01D94837" w:rsidR="006E6E71" w:rsidRPr="00E54E8A" w:rsidRDefault="00DB201D" w:rsidP="00727FC2">
      <w:pPr>
        <w:pStyle w:val="RefNorm"/>
        <w:rPr>
          <w:i/>
          <w:color w:val="C0504D" w:themeColor="accent2"/>
        </w:rPr>
      </w:pPr>
      <w:r>
        <w:rPr>
          <w:color w:val="C0504D" w:themeColor="accent2"/>
        </w:rPr>
        <w:t xml:space="preserve">EN XXXXX (alle Teile), </w:t>
      </w:r>
      <w:r>
        <w:rPr>
          <w:i/>
          <w:color w:val="C0504D" w:themeColor="accent2"/>
        </w:rPr>
        <w:t xml:space="preserve">Allgemeiner Titel der Reihe </w:t>
      </w:r>
    </w:p>
    <w:p w14:paraId="33F0AB26" w14:textId="5075DEDD" w:rsidR="0008369F" w:rsidRPr="00E54E8A" w:rsidRDefault="00210CC5" w:rsidP="000D3250">
      <w:pPr>
        <w:pStyle w:val="Textkrper"/>
        <w:rPr>
          <w:color w:val="4F81BD" w:themeColor="accent1"/>
        </w:rPr>
      </w:pPr>
      <w:r>
        <w:rPr>
          <w:color w:val="4F81BD" w:themeColor="accent1"/>
        </w:rPr>
        <w:t>[HINWEIS zur Bearbeitung des Dokuments: Wenn eine datierte Verweisung durch eine einzelne Änderung oder Berichtigung korrigiert wird, geben Sie den Titel der ursprünglichen Norm an und fügen Sie eine Fußnote mit folgendem Inhalt ein:</w:t>
      </w:r>
    </w:p>
    <w:p w14:paraId="32E2A83F" w14:textId="23AFE1CC" w:rsidR="0008369F" w:rsidRPr="00E54E8A" w:rsidRDefault="0008369F" w:rsidP="0008369F">
      <w:pPr>
        <w:pStyle w:val="RefNorm"/>
        <w:spacing w:after="0"/>
        <w:rPr>
          <w:i/>
        </w:rPr>
      </w:pPr>
      <w:r>
        <w:t>EN XXXX:20JJ</w:t>
      </w:r>
      <w:r w:rsidR="00C420D1" w:rsidRPr="00E54E8A">
        <w:rPr>
          <w:rStyle w:val="Funotenzeichen"/>
        </w:rPr>
        <w:footnoteReference w:id="2"/>
      </w:r>
      <w:r>
        <w:t xml:space="preserve">, </w:t>
      </w:r>
      <w:r>
        <w:rPr>
          <w:i/>
        </w:rPr>
        <w:t>Allgemeiner Titel</w:t>
      </w:r>
      <w:r>
        <w:rPr>
          <w:color w:val="0070C0"/>
        </w:rPr>
        <w:t>]</w:t>
      </w:r>
    </w:p>
    <w:p w14:paraId="62607255" w14:textId="63F38DB2" w:rsidR="00727FC2" w:rsidRPr="00E54E8A" w:rsidRDefault="00DB201D" w:rsidP="001F4553">
      <w:pPr>
        <w:pStyle w:val="berschrift1"/>
      </w:pPr>
      <w:bookmarkStart w:id="7" w:name="_Toc225782315"/>
      <w:r>
        <w:lastRenderedPageBreak/>
        <w:t>Begriffe</w:t>
      </w:r>
      <w:bookmarkEnd w:id="7"/>
    </w:p>
    <w:p w14:paraId="290F1699" w14:textId="77777777" w:rsidR="00515DAA" w:rsidRPr="00E54E8A" w:rsidRDefault="00DB201D" w:rsidP="00DB201D">
      <w:pPr>
        <w:pStyle w:val="Textkrper"/>
        <w:autoSpaceDE w:val="0"/>
        <w:autoSpaceDN w:val="0"/>
        <w:adjustRightInd w:val="0"/>
        <w:rPr>
          <w:color w:val="FF0000"/>
          <w:szCs w:val="22"/>
        </w:rPr>
      </w:pPr>
      <w:r>
        <w:t xml:space="preserve">Für die Anwendung dieses Dokuments gelten </w:t>
      </w:r>
      <w:r>
        <w:rPr>
          <w:color w:val="C0504D" w:themeColor="accent2"/>
        </w:rPr>
        <w:t>die folgenden Begriffe / die Begriffe nach … und die folgenden Begriffe.</w:t>
      </w:r>
    </w:p>
    <w:p w14:paraId="42E2BEC1" w14:textId="43FAFE9C" w:rsidR="00E541D3" w:rsidRPr="00E54E8A" w:rsidRDefault="00E541D3" w:rsidP="00E541D3">
      <w:pPr>
        <w:pStyle w:val="Textkrper"/>
        <w:rPr>
          <w:rFonts w:ascii="Arial" w:hAnsi="Arial"/>
          <w:sz w:val="16"/>
          <w:szCs w:val="16"/>
        </w:rPr>
      </w:pPr>
      <w:r>
        <w:t xml:space="preserve">ISO und IEC stellen terminologische Datenbanken für die Verwendung in der Normung unter den folgenden Adressen bereit: </w:t>
      </w:r>
    </w:p>
    <w:p w14:paraId="0FBCBD6B" w14:textId="6C1B653F" w:rsidR="000E51A4" w:rsidRPr="00E54E8A" w:rsidRDefault="000E51A4" w:rsidP="009917B2">
      <w:pPr>
        <w:pStyle w:val="ListContinue1"/>
        <w:numPr>
          <w:ilvl w:val="0"/>
          <w:numId w:val="46"/>
        </w:numPr>
        <w:rPr>
          <w:szCs w:val="22"/>
        </w:rPr>
      </w:pPr>
      <w:r>
        <w:t xml:space="preserve">ISO Online Browsing </w:t>
      </w:r>
      <w:proofErr w:type="spellStart"/>
      <w:r>
        <w:t>Platform</w:t>
      </w:r>
      <w:proofErr w:type="spellEnd"/>
      <w:r>
        <w:t xml:space="preserve">: verfügbar unter </w:t>
      </w:r>
      <w:hyperlink r:id="rId19" w:history="1">
        <w:r>
          <w:rPr>
            <w:rStyle w:val="Hyperlink"/>
            <w:color w:val="auto"/>
          </w:rPr>
          <w:t>https://www.iso.org/obp/</w:t>
        </w:r>
      </w:hyperlink>
    </w:p>
    <w:p w14:paraId="56BB7A67" w14:textId="77777777" w:rsidR="00E541D3" w:rsidRPr="00E54E8A" w:rsidRDefault="00E541D3" w:rsidP="009917B2">
      <w:pPr>
        <w:pStyle w:val="ListContinue1"/>
        <w:numPr>
          <w:ilvl w:val="0"/>
          <w:numId w:val="46"/>
        </w:numPr>
      </w:pPr>
      <w:r>
        <w:t xml:space="preserve">IEC </w:t>
      </w:r>
      <w:proofErr w:type="spellStart"/>
      <w:r>
        <w:t>Electropedia</w:t>
      </w:r>
      <w:proofErr w:type="spellEnd"/>
      <w:r>
        <w:t xml:space="preserve">: verfügbar unter </w:t>
      </w:r>
      <w:hyperlink r:id="rId20" w:history="1">
        <w:r>
          <w:rPr>
            <w:rStyle w:val="Hyperlink"/>
            <w:color w:val="auto"/>
          </w:rPr>
          <w:t>https://www.electropedia.org/</w:t>
        </w:r>
      </w:hyperlink>
    </w:p>
    <w:p w14:paraId="01D6D690" w14:textId="2EB3B87B" w:rsidR="00A664E8" w:rsidRPr="00E54E8A" w:rsidRDefault="00A664E8" w:rsidP="00A664E8">
      <w:pPr>
        <w:pStyle w:val="Textkrper"/>
        <w:rPr>
          <w:color w:val="4F81BD" w:themeColor="accent1"/>
        </w:rPr>
      </w:pPr>
      <w:r>
        <w:rPr>
          <w:color w:val="4F81BD" w:themeColor="accent1"/>
        </w:rPr>
        <w:t>[</w:t>
      </w:r>
      <w:r>
        <w:rPr>
          <w:b/>
          <w:color w:val="4F81BD" w:themeColor="accent1"/>
        </w:rPr>
        <w:t>PCR:</w:t>
      </w:r>
      <w:r>
        <w:rPr>
          <w:color w:val="4F81BD" w:themeColor="accent1"/>
        </w:rPr>
        <w:t xml:space="preserve"> Die Angabe des Abschnitts „Begriffe“ ist verpflichtend. Falls das Dokument keine Begriffe enthält, fügen Sie folgenden Satz ein: „In diesem Dokument werden keine Begriffe aufgeführt.“]</w:t>
      </w:r>
    </w:p>
    <w:p w14:paraId="7F96EB49" w14:textId="5CDCD553" w:rsidR="006D4067" w:rsidRPr="00E54E8A" w:rsidRDefault="006D4067" w:rsidP="006D4067">
      <w:pPr>
        <w:pStyle w:val="Textkrper"/>
        <w:rPr>
          <w:color w:val="76923C" w:themeColor="accent3" w:themeShade="BF"/>
        </w:rPr>
      </w:pPr>
      <w:r>
        <w:rPr>
          <w:color w:val="76923C" w:themeColor="accent3" w:themeShade="BF"/>
        </w:rPr>
        <w:t>[</w:t>
      </w:r>
      <w:r>
        <w:rPr>
          <w:b/>
          <w:bCs/>
          <w:color w:val="76923C" w:themeColor="accent3" w:themeShade="BF"/>
        </w:rPr>
        <w:t>spezifische</w:t>
      </w:r>
      <w:r>
        <w:rPr>
          <w:color w:val="76923C" w:themeColor="accent3" w:themeShade="BF"/>
        </w:rPr>
        <w:t xml:space="preserve"> </w:t>
      </w:r>
      <w:r>
        <w:rPr>
          <w:b/>
          <w:color w:val="76923C" w:themeColor="accent3" w:themeShade="BF"/>
        </w:rPr>
        <w:t>PCR:</w:t>
      </w:r>
      <w:r>
        <w:rPr>
          <w:color w:val="76923C" w:themeColor="accent3" w:themeShade="BF"/>
        </w:rPr>
        <w:t xml:space="preserve"> Es gilt die PCR.]</w:t>
      </w:r>
    </w:p>
    <w:p w14:paraId="194186A3" w14:textId="77777777" w:rsidR="00A664E8" w:rsidRPr="00E54E8A" w:rsidRDefault="00A664E8" w:rsidP="000D3250">
      <w:pPr>
        <w:pStyle w:val="Textkrper"/>
        <w:rPr>
          <w:color w:val="4F81BD" w:themeColor="accent1"/>
        </w:rPr>
      </w:pPr>
    </w:p>
    <w:p w14:paraId="2E7B1008" w14:textId="77777777" w:rsidR="006E6E71" w:rsidRPr="00E54E8A" w:rsidRDefault="00DB201D" w:rsidP="004706A8">
      <w:pPr>
        <w:pStyle w:val="TermNum"/>
      </w:pPr>
      <w:r>
        <w:t>3.1</w:t>
      </w:r>
    </w:p>
    <w:p w14:paraId="4222C777" w14:textId="77777777" w:rsidR="006E6E71" w:rsidRPr="00E54E8A" w:rsidRDefault="006E6E71" w:rsidP="006E6E71">
      <w:pPr>
        <w:pStyle w:val="Terms"/>
        <w:autoSpaceDE w:val="0"/>
        <w:autoSpaceDN w:val="0"/>
        <w:adjustRightInd w:val="0"/>
        <w:rPr>
          <w:szCs w:val="24"/>
        </w:rPr>
      </w:pPr>
      <w:r>
        <w:t>Benennung</w:t>
      </w:r>
    </w:p>
    <w:p w14:paraId="4B4B01C9" w14:textId="77777777" w:rsidR="00515DAA" w:rsidRPr="00E54E8A" w:rsidRDefault="00DB201D" w:rsidP="00EB2163">
      <w:pPr>
        <w:pStyle w:val="Definition"/>
        <w:rPr>
          <w:szCs w:val="24"/>
        </w:rPr>
      </w:pPr>
      <w:r>
        <w:t>Definition</w:t>
      </w:r>
    </w:p>
    <w:p w14:paraId="179068E5" w14:textId="77777777" w:rsidR="00DB201D" w:rsidRPr="00E54E8A" w:rsidRDefault="00DB201D" w:rsidP="004706A8">
      <w:pPr>
        <w:pStyle w:val="TermNum"/>
      </w:pPr>
      <w:r>
        <w:t>3.2</w:t>
      </w:r>
    </w:p>
    <w:p w14:paraId="1A14C9BF" w14:textId="63860315" w:rsidR="00DB201D" w:rsidRPr="00E54E8A" w:rsidRDefault="00494C1C" w:rsidP="004706A8">
      <w:pPr>
        <w:pStyle w:val="Terms"/>
      </w:pPr>
      <w:r>
        <w:t>Benennung</w:t>
      </w:r>
    </w:p>
    <w:p w14:paraId="57F3AB6B" w14:textId="498B54B7" w:rsidR="00494C1C" w:rsidRPr="00E54E8A" w:rsidRDefault="00494C1C" w:rsidP="00494C1C">
      <w:pPr>
        <w:pStyle w:val="AdmittedTerm"/>
      </w:pPr>
      <w:bookmarkStart w:id="8" w:name="_Hlk99974034"/>
      <w:r>
        <w:t>zugelassene Benennung</w:t>
      </w:r>
    </w:p>
    <w:bookmarkEnd w:id="8"/>
    <w:p w14:paraId="2A8C72D7" w14:textId="77777777" w:rsidR="00DB201D" w:rsidRPr="00E54E8A" w:rsidRDefault="00DB201D" w:rsidP="00DB201D">
      <w:pPr>
        <w:pStyle w:val="Definition"/>
        <w:rPr>
          <w:szCs w:val="24"/>
        </w:rPr>
      </w:pPr>
      <w:r>
        <w:t>Definition</w:t>
      </w:r>
    </w:p>
    <w:p w14:paraId="691E5C66" w14:textId="26438EA4" w:rsidR="00515DAA" w:rsidRPr="00E54E8A" w:rsidRDefault="00DB201D" w:rsidP="003E3272">
      <w:pPr>
        <w:pStyle w:val="Note"/>
      </w:pPr>
      <w:r>
        <w:t>Anmerkung 1 zum Begriff:</w:t>
      </w:r>
      <w:r>
        <w:tab/>
      </w:r>
    </w:p>
    <w:p w14:paraId="4CCB9B08" w14:textId="3E4FDE46" w:rsidR="00DB201D" w:rsidRPr="00FB685E" w:rsidRDefault="00844292" w:rsidP="00DB201D">
      <w:pPr>
        <w:pStyle w:val="Definition"/>
        <w:rPr>
          <w:szCs w:val="24"/>
        </w:rPr>
      </w:pPr>
      <w:r>
        <w:t>[QUELLE: EN XXXX:20JJ, Definition XX]</w:t>
      </w:r>
    </w:p>
    <w:p w14:paraId="31D96595" w14:textId="4748A3D6" w:rsidR="000E0205" w:rsidRPr="00E54E8A" w:rsidRDefault="000E0205" w:rsidP="000E0205">
      <w:pPr>
        <w:pStyle w:val="berschrift1"/>
      </w:pPr>
      <w:bookmarkStart w:id="9" w:name="_Toc225782316"/>
      <w:r>
        <w:t>Abkürzungen</w:t>
      </w:r>
      <w:bookmarkEnd w:id="9"/>
    </w:p>
    <w:p w14:paraId="14A69D80" w14:textId="14C2B0D1" w:rsidR="00646153" w:rsidRPr="00E54E8A" w:rsidRDefault="00646153" w:rsidP="00646153">
      <w:pPr>
        <w:pStyle w:val="Textkrper"/>
        <w:rPr>
          <w:color w:val="4F81BD" w:themeColor="accent1"/>
        </w:rPr>
      </w:pPr>
      <w:r>
        <w:rPr>
          <w:color w:val="4F81BD" w:themeColor="accent1"/>
        </w:rPr>
        <w:t xml:space="preserve">[HINWEIS zur Bearbeitung des Dokuments: Falls zutreffend, kann eine Übersicht über die „Symbole und Abkürzungen“ als Unterabschnitt in Abschnitt 3 aufgenommen oder als separater Abschnitt 4 aufgenommen werden. Wenn keine Abkürzungen verwendet werden, muss dieser Abschnitt </w:t>
      </w:r>
      <w:r w:rsidR="000D54B2">
        <w:rPr>
          <w:color w:val="4F81BD" w:themeColor="accent1"/>
        </w:rPr>
        <w:t>entfallen</w:t>
      </w:r>
      <w:r>
        <w:rPr>
          <w:color w:val="4F81BD" w:themeColor="accent1"/>
        </w:rPr>
        <w:t>.]</w:t>
      </w:r>
    </w:p>
    <w:p w14:paraId="624DC3DF" w14:textId="77777777" w:rsidR="00646153" w:rsidRPr="00E54E8A" w:rsidRDefault="00646153" w:rsidP="00646153">
      <w:pPr>
        <w:pStyle w:val="Textkrper"/>
      </w:pPr>
    </w:p>
    <w:tbl>
      <w:tblPr>
        <w:tblW w:w="4725"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6550"/>
      </w:tblGrid>
      <w:tr w:rsidR="008326CC" w:rsidRPr="00E54E8A" w14:paraId="327DD2EB" w14:textId="77777777" w:rsidTr="00592BBC">
        <w:tc>
          <w:tcPr>
            <w:tcW w:w="1446" w:type="pct"/>
          </w:tcPr>
          <w:p w14:paraId="0D0BDB5D" w14:textId="0D72FF8D" w:rsidR="008326CC" w:rsidRPr="00E54E8A" w:rsidRDefault="008326CC">
            <w:pPr>
              <w:pStyle w:val="AdmittedTerm"/>
              <w:jc w:val="center"/>
              <w:rPr>
                <w:rFonts w:asciiTheme="majorHAnsi" w:hAnsiTheme="majorHAnsi"/>
                <w:b/>
                <w:bCs/>
                <w:szCs w:val="22"/>
              </w:rPr>
            </w:pPr>
          </w:p>
        </w:tc>
        <w:tc>
          <w:tcPr>
            <w:tcW w:w="3554" w:type="pct"/>
          </w:tcPr>
          <w:p w14:paraId="1AEB31F7" w14:textId="254EF4A2" w:rsidR="008326CC" w:rsidRPr="00E54E8A" w:rsidRDefault="008326CC">
            <w:pPr>
              <w:pStyle w:val="AdmittedTerm"/>
              <w:jc w:val="center"/>
              <w:rPr>
                <w:rFonts w:asciiTheme="majorHAnsi" w:hAnsiTheme="majorHAnsi"/>
                <w:b/>
                <w:bCs/>
                <w:szCs w:val="22"/>
              </w:rPr>
            </w:pPr>
          </w:p>
        </w:tc>
      </w:tr>
      <w:tr w:rsidR="008326CC" w:rsidRPr="00E54E8A" w14:paraId="36FFA821" w14:textId="77777777" w:rsidTr="00592BBC">
        <w:tc>
          <w:tcPr>
            <w:tcW w:w="1446" w:type="pct"/>
            <w:vAlign w:val="center"/>
          </w:tcPr>
          <w:p w14:paraId="40389FAF" w14:textId="5BFC2D24" w:rsidR="008326CC" w:rsidRPr="00E54E8A" w:rsidRDefault="008326CC">
            <w:pPr>
              <w:pStyle w:val="AdmittedTerm"/>
              <w:jc w:val="center"/>
              <w:rPr>
                <w:rFonts w:asciiTheme="majorHAnsi" w:hAnsiTheme="majorHAnsi"/>
                <w:szCs w:val="22"/>
              </w:rPr>
            </w:pPr>
          </w:p>
        </w:tc>
        <w:tc>
          <w:tcPr>
            <w:tcW w:w="3554" w:type="pct"/>
            <w:vAlign w:val="center"/>
          </w:tcPr>
          <w:p w14:paraId="5752CE2C" w14:textId="3BF36F91" w:rsidR="008326CC" w:rsidRPr="00E54E8A" w:rsidRDefault="008326CC">
            <w:pPr>
              <w:pStyle w:val="AdmittedTerm"/>
              <w:jc w:val="center"/>
              <w:rPr>
                <w:rFonts w:asciiTheme="majorHAnsi" w:hAnsiTheme="majorHAnsi"/>
                <w:szCs w:val="22"/>
              </w:rPr>
            </w:pPr>
          </w:p>
        </w:tc>
      </w:tr>
      <w:tr w:rsidR="008326CC" w:rsidRPr="00E54E8A" w14:paraId="6890866B" w14:textId="77777777" w:rsidTr="00592BBC">
        <w:tc>
          <w:tcPr>
            <w:tcW w:w="1446" w:type="pct"/>
            <w:vAlign w:val="center"/>
          </w:tcPr>
          <w:p w14:paraId="022A2C90" w14:textId="202E592F" w:rsidR="008326CC" w:rsidRPr="00E54E8A" w:rsidRDefault="008326CC">
            <w:pPr>
              <w:pStyle w:val="AdmittedTerm"/>
              <w:jc w:val="center"/>
              <w:rPr>
                <w:rFonts w:asciiTheme="majorHAnsi" w:hAnsiTheme="majorHAnsi"/>
                <w:szCs w:val="22"/>
              </w:rPr>
            </w:pPr>
          </w:p>
        </w:tc>
        <w:tc>
          <w:tcPr>
            <w:tcW w:w="3554" w:type="pct"/>
            <w:vAlign w:val="center"/>
          </w:tcPr>
          <w:p w14:paraId="26FC4F7B" w14:textId="2F6E94E5" w:rsidR="008326CC" w:rsidRPr="00E54E8A" w:rsidRDefault="008326CC">
            <w:pPr>
              <w:pStyle w:val="AdmittedTerm"/>
              <w:jc w:val="center"/>
              <w:rPr>
                <w:rFonts w:asciiTheme="majorHAnsi" w:hAnsiTheme="majorHAnsi"/>
                <w:szCs w:val="22"/>
              </w:rPr>
            </w:pPr>
          </w:p>
        </w:tc>
      </w:tr>
      <w:tr w:rsidR="008326CC" w:rsidRPr="00E54E8A" w14:paraId="1503255A" w14:textId="77777777" w:rsidTr="00592BBC">
        <w:tc>
          <w:tcPr>
            <w:tcW w:w="1446" w:type="pct"/>
            <w:vAlign w:val="center"/>
          </w:tcPr>
          <w:p w14:paraId="0B81B67A" w14:textId="76CC7E8A" w:rsidR="008326CC" w:rsidRPr="00E54E8A" w:rsidRDefault="008326CC">
            <w:pPr>
              <w:pStyle w:val="AdmittedTerm"/>
              <w:jc w:val="center"/>
              <w:rPr>
                <w:rFonts w:asciiTheme="majorHAnsi" w:hAnsiTheme="majorHAnsi"/>
                <w:szCs w:val="22"/>
              </w:rPr>
            </w:pPr>
          </w:p>
        </w:tc>
        <w:tc>
          <w:tcPr>
            <w:tcW w:w="3554" w:type="pct"/>
            <w:vAlign w:val="center"/>
          </w:tcPr>
          <w:p w14:paraId="0A42269D" w14:textId="42DB6C09" w:rsidR="008326CC" w:rsidRPr="00E54E8A" w:rsidRDefault="008326CC">
            <w:pPr>
              <w:pStyle w:val="AdmittedTerm"/>
              <w:jc w:val="center"/>
              <w:rPr>
                <w:rFonts w:asciiTheme="majorHAnsi" w:hAnsiTheme="majorHAnsi"/>
                <w:szCs w:val="22"/>
              </w:rPr>
            </w:pPr>
          </w:p>
        </w:tc>
      </w:tr>
      <w:tr w:rsidR="008326CC" w:rsidRPr="00E54E8A" w14:paraId="0F15A795" w14:textId="77777777" w:rsidTr="00592BBC">
        <w:tc>
          <w:tcPr>
            <w:tcW w:w="1446" w:type="pct"/>
            <w:vAlign w:val="center"/>
          </w:tcPr>
          <w:p w14:paraId="34BCAF42" w14:textId="38ECAB56" w:rsidR="008326CC" w:rsidRPr="00E54E8A" w:rsidRDefault="008326CC">
            <w:pPr>
              <w:pStyle w:val="AdmittedTerm"/>
              <w:jc w:val="center"/>
              <w:rPr>
                <w:rFonts w:asciiTheme="majorHAnsi" w:hAnsiTheme="majorHAnsi"/>
                <w:szCs w:val="22"/>
              </w:rPr>
            </w:pPr>
          </w:p>
        </w:tc>
        <w:tc>
          <w:tcPr>
            <w:tcW w:w="3554" w:type="pct"/>
            <w:vAlign w:val="center"/>
          </w:tcPr>
          <w:p w14:paraId="459C4E58" w14:textId="1E1F7C34" w:rsidR="008326CC" w:rsidRPr="00E54E8A" w:rsidRDefault="008326CC">
            <w:pPr>
              <w:pStyle w:val="AdmittedTerm"/>
              <w:jc w:val="center"/>
              <w:rPr>
                <w:rFonts w:asciiTheme="majorHAnsi" w:hAnsiTheme="majorHAnsi"/>
                <w:szCs w:val="22"/>
              </w:rPr>
            </w:pPr>
          </w:p>
        </w:tc>
      </w:tr>
      <w:tr w:rsidR="008326CC" w:rsidRPr="00E54E8A" w14:paraId="24A8F790" w14:textId="77777777" w:rsidTr="00592BBC">
        <w:tc>
          <w:tcPr>
            <w:tcW w:w="1446" w:type="pct"/>
            <w:vAlign w:val="center"/>
          </w:tcPr>
          <w:p w14:paraId="4CCAC0FE" w14:textId="44DC9692" w:rsidR="008326CC" w:rsidRPr="00E54E8A" w:rsidRDefault="008326CC">
            <w:pPr>
              <w:pStyle w:val="AdmittedTerm"/>
              <w:jc w:val="center"/>
              <w:rPr>
                <w:rFonts w:asciiTheme="majorHAnsi" w:hAnsiTheme="majorHAnsi"/>
                <w:szCs w:val="22"/>
              </w:rPr>
            </w:pPr>
          </w:p>
        </w:tc>
        <w:tc>
          <w:tcPr>
            <w:tcW w:w="3554" w:type="pct"/>
            <w:vAlign w:val="center"/>
          </w:tcPr>
          <w:p w14:paraId="195A9D27" w14:textId="6A75D0EA" w:rsidR="008326CC" w:rsidRPr="00E54E8A" w:rsidRDefault="008326CC">
            <w:pPr>
              <w:pStyle w:val="AdmittedTerm"/>
              <w:jc w:val="center"/>
              <w:rPr>
                <w:rFonts w:asciiTheme="majorHAnsi" w:hAnsiTheme="majorHAnsi"/>
                <w:szCs w:val="22"/>
              </w:rPr>
            </w:pPr>
          </w:p>
        </w:tc>
      </w:tr>
      <w:tr w:rsidR="008326CC" w:rsidRPr="00E54E8A" w14:paraId="1FF065D3" w14:textId="77777777" w:rsidTr="00592BBC">
        <w:tc>
          <w:tcPr>
            <w:tcW w:w="1446" w:type="pct"/>
            <w:vAlign w:val="center"/>
          </w:tcPr>
          <w:p w14:paraId="012E0318" w14:textId="744F41CC" w:rsidR="008326CC" w:rsidRPr="00E54E8A" w:rsidRDefault="008326CC">
            <w:pPr>
              <w:pStyle w:val="AdmittedTerm"/>
              <w:jc w:val="center"/>
              <w:rPr>
                <w:rFonts w:asciiTheme="majorHAnsi" w:hAnsiTheme="majorHAnsi"/>
                <w:szCs w:val="22"/>
              </w:rPr>
            </w:pPr>
          </w:p>
        </w:tc>
        <w:tc>
          <w:tcPr>
            <w:tcW w:w="3554" w:type="pct"/>
            <w:vAlign w:val="center"/>
          </w:tcPr>
          <w:p w14:paraId="5D395089" w14:textId="5D8938A7" w:rsidR="008326CC" w:rsidRPr="00E54E8A" w:rsidRDefault="008326CC">
            <w:pPr>
              <w:pStyle w:val="AdmittedTerm"/>
              <w:jc w:val="center"/>
              <w:rPr>
                <w:rFonts w:asciiTheme="majorHAnsi" w:hAnsiTheme="majorHAnsi"/>
                <w:szCs w:val="22"/>
              </w:rPr>
            </w:pPr>
          </w:p>
        </w:tc>
      </w:tr>
      <w:tr w:rsidR="008326CC" w:rsidRPr="00E54E8A" w14:paraId="0A3E7968" w14:textId="77777777" w:rsidTr="00592BBC">
        <w:tc>
          <w:tcPr>
            <w:tcW w:w="1446" w:type="pct"/>
            <w:vAlign w:val="center"/>
          </w:tcPr>
          <w:p w14:paraId="647F0560" w14:textId="41D92F89" w:rsidR="008326CC" w:rsidRPr="00E54E8A" w:rsidRDefault="008326CC">
            <w:pPr>
              <w:pStyle w:val="AdmittedTerm"/>
              <w:jc w:val="center"/>
              <w:rPr>
                <w:rFonts w:asciiTheme="majorHAnsi" w:hAnsiTheme="majorHAnsi"/>
                <w:szCs w:val="22"/>
              </w:rPr>
            </w:pPr>
          </w:p>
        </w:tc>
        <w:tc>
          <w:tcPr>
            <w:tcW w:w="3554" w:type="pct"/>
            <w:vAlign w:val="center"/>
          </w:tcPr>
          <w:p w14:paraId="77FE16C7" w14:textId="1F9C14DD" w:rsidR="008326CC" w:rsidRPr="00E54E8A" w:rsidRDefault="008326CC">
            <w:pPr>
              <w:pStyle w:val="AdmittedTerm"/>
              <w:jc w:val="center"/>
              <w:rPr>
                <w:rFonts w:asciiTheme="majorHAnsi" w:hAnsiTheme="majorHAnsi"/>
                <w:szCs w:val="22"/>
              </w:rPr>
            </w:pPr>
          </w:p>
        </w:tc>
      </w:tr>
      <w:tr w:rsidR="008326CC" w:rsidRPr="00E54E8A" w14:paraId="7649B92C" w14:textId="77777777" w:rsidTr="00592BBC">
        <w:tc>
          <w:tcPr>
            <w:tcW w:w="1446" w:type="pct"/>
            <w:vAlign w:val="center"/>
          </w:tcPr>
          <w:p w14:paraId="19C44095" w14:textId="0872E45F" w:rsidR="008326CC" w:rsidRPr="00E54E8A" w:rsidRDefault="008326CC">
            <w:pPr>
              <w:pStyle w:val="AdmittedTerm"/>
              <w:jc w:val="center"/>
              <w:rPr>
                <w:rFonts w:asciiTheme="majorHAnsi" w:hAnsiTheme="majorHAnsi"/>
                <w:szCs w:val="22"/>
              </w:rPr>
            </w:pPr>
          </w:p>
        </w:tc>
        <w:tc>
          <w:tcPr>
            <w:tcW w:w="3554" w:type="pct"/>
            <w:vAlign w:val="center"/>
          </w:tcPr>
          <w:p w14:paraId="18EE57A4" w14:textId="44017F06" w:rsidR="008326CC" w:rsidRPr="00E54E8A" w:rsidRDefault="008326CC">
            <w:pPr>
              <w:pStyle w:val="AdmittedTerm"/>
              <w:jc w:val="center"/>
              <w:rPr>
                <w:rFonts w:asciiTheme="majorHAnsi" w:hAnsiTheme="majorHAnsi"/>
                <w:szCs w:val="22"/>
              </w:rPr>
            </w:pPr>
          </w:p>
        </w:tc>
      </w:tr>
    </w:tbl>
    <w:p w14:paraId="0CCAF440" w14:textId="77777777" w:rsidR="00B63FEC" w:rsidRPr="00E54E8A" w:rsidRDefault="00B63FEC" w:rsidP="008326CC">
      <w:pPr>
        <w:pStyle w:val="Textkrper"/>
      </w:pPr>
    </w:p>
    <w:p w14:paraId="0E2D57C5" w14:textId="667F33CE" w:rsidR="00B1260C" w:rsidRPr="00E54E8A" w:rsidRDefault="00B1260C" w:rsidP="00727FC2">
      <w:pPr>
        <w:pStyle w:val="berschrift1"/>
        <w:tabs>
          <w:tab w:val="left" w:pos="403"/>
          <w:tab w:val="left" w:pos="432"/>
          <w:tab w:val="left" w:pos="562"/>
        </w:tabs>
        <w:autoSpaceDE w:val="0"/>
        <w:autoSpaceDN w:val="0"/>
        <w:adjustRightInd w:val="0"/>
        <w:ind w:left="431" w:hanging="431"/>
        <w:rPr>
          <w:szCs w:val="24"/>
        </w:rPr>
      </w:pPr>
      <w:bookmarkStart w:id="10" w:name="_Toc225782317"/>
      <w:r>
        <w:lastRenderedPageBreak/>
        <w:t>Allgemeine Aspekte</w:t>
      </w:r>
      <w:bookmarkEnd w:id="10"/>
      <w:r>
        <w:t xml:space="preserve"> </w:t>
      </w:r>
    </w:p>
    <w:p w14:paraId="377362AC" w14:textId="3BC0A61F" w:rsidR="00B766B7" w:rsidRPr="00E54E8A" w:rsidRDefault="00B766B7" w:rsidP="00B766B7">
      <w:pPr>
        <w:pStyle w:val="berschrift2"/>
      </w:pPr>
      <w:bookmarkStart w:id="11" w:name="_Toc197506036"/>
      <w:bookmarkStart w:id="12" w:name="_Toc225782318"/>
      <w:r>
        <w:t>Ziel dieser Produktkategorieregeln (PCR)</w:t>
      </w:r>
      <w:bookmarkEnd w:id="11"/>
      <w:bookmarkEnd w:id="12"/>
    </w:p>
    <w:p w14:paraId="6DF6B1AC" w14:textId="27A39614" w:rsidR="00D71E2C" w:rsidRPr="00E54E8A" w:rsidRDefault="00D71E2C" w:rsidP="00EC21C3">
      <w:pPr>
        <w:pStyle w:val="berschrift3"/>
      </w:pPr>
      <w:bookmarkStart w:id="13" w:name="_Toc225782319"/>
      <w:r>
        <w:t>Allgemeines</w:t>
      </w:r>
      <w:bookmarkEnd w:id="13"/>
    </w:p>
    <w:p w14:paraId="3CF8A681" w14:textId="1E225334" w:rsidR="00750BD1" w:rsidRPr="00E54E8A" w:rsidRDefault="005125AB" w:rsidP="00AD065C">
      <w:pPr>
        <w:pStyle w:val="AdmittedTerm"/>
        <w:spacing w:after="240"/>
        <w:rPr>
          <w:color w:val="4F81BD" w:themeColor="accent1"/>
        </w:rPr>
      </w:pPr>
      <w:r>
        <w:rPr>
          <w:color w:val="4F81BD" w:themeColor="accent1"/>
        </w:rPr>
        <w:t xml:space="preserve">[PCR: Geben Sie eine Beschreibung der Angaben an, die eine auf diesem Dokument beruhende Umweltproduktdeklaration (EPD) enthalten wird. Beschreiben Sie den Zweck einer nach dieser Norm entwickelten EPD. Wenn dieses Dokument dazu dient, leichter einen Vergleich ziehen zu können, sollte auch diese Tatsache zusammen mit den Voraussetzungen eines möglichen Vergleichs in die Beschreibung aufgenommen werden.] </w:t>
      </w:r>
    </w:p>
    <w:p w14:paraId="0CDC6903" w14:textId="0AC8C854" w:rsidR="00D94B02" w:rsidRPr="00E54E8A" w:rsidRDefault="00D94B02" w:rsidP="00750BD1">
      <w:pPr>
        <w:pStyle w:val="Definition"/>
      </w:pPr>
      <w:r>
        <w:t xml:space="preserve">Eine diesem Dokument entsprechende EPD enthält quantifizierte umweltbezogene Angaben für </w:t>
      </w:r>
      <w:r>
        <w:rPr>
          <w:color w:val="4F81BD" w:themeColor="accent1"/>
        </w:rPr>
        <w:t>[Produkt oder Dienstleistung der Produktkategorie einfügen]</w:t>
      </w:r>
      <w:r>
        <w:t xml:space="preserve"> auf harmonisierter und wissenschaftlicher Grundlage. Sie umfasst auch Angaben zu gesundheitsbezogenen Emissionen in Innenraumluft, Boden und Wasser während des Nutzungsstadium von </w:t>
      </w:r>
      <w:r>
        <w:rPr>
          <w:color w:val="4F81BD" w:themeColor="accent1"/>
        </w:rPr>
        <w:t>[Produkt oder Dienstleistung der Produktkategorie einfügen]</w:t>
      </w:r>
      <w:r>
        <w:t>.</w:t>
      </w:r>
      <w:r>
        <w:rPr>
          <w:color w:val="4F81BD" w:themeColor="accent1"/>
        </w:rPr>
        <w:t xml:space="preserve"> </w:t>
      </w:r>
      <w:r>
        <w:t xml:space="preserve">Der Zweck einer EPD im </w:t>
      </w:r>
      <w:r>
        <w:rPr>
          <w:color w:val="4F81BD" w:themeColor="accent1"/>
        </w:rPr>
        <w:t>[jeweiligen Sektor einfügen]</w:t>
      </w:r>
      <w:r>
        <w:t xml:space="preserve"> besteht darin, ihre Anwender*innen mit relevanten Informationen bezüglich ihrer Umweltleistung zu versorgen, einschließlich </w:t>
      </w:r>
      <w:r w:rsidR="000C63DC">
        <w:t>der Punkte</w:t>
      </w:r>
      <w:r>
        <w:t xml:space="preserve">, deren Sicherstellung </w:t>
      </w:r>
      <w:r w:rsidR="00557A11">
        <w:t>keine große Herausforderung darstellt</w:t>
      </w:r>
      <w:r>
        <w:t>:</w:t>
      </w:r>
    </w:p>
    <w:p w14:paraId="63D376E0" w14:textId="148121E0" w:rsidR="008A4E3C" w:rsidRPr="00E54E8A" w:rsidRDefault="00EE0217" w:rsidP="00EE25E2">
      <w:pPr>
        <w:pStyle w:val="AdmittedTerm"/>
        <w:rPr>
          <w:color w:val="4F81BD" w:themeColor="accent1"/>
        </w:rPr>
      </w:pPr>
      <w:r>
        <w:rPr>
          <w:color w:val="4F81BD" w:themeColor="accent1"/>
        </w:rPr>
        <w:t xml:space="preserve">[Fügen Sie die Ziele ein, die mithilfe der PCR erreicht werden sollen, zum Beispiel: </w:t>
      </w:r>
    </w:p>
    <w:p w14:paraId="428458E0" w14:textId="77777777" w:rsidR="008A4E3C" w:rsidRPr="00E54E8A" w:rsidRDefault="008A4E3C" w:rsidP="00EE25E2">
      <w:pPr>
        <w:pStyle w:val="AdmittedTerm"/>
        <w:rPr>
          <w:color w:val="4F81BD" w:themeColor="accent1"/>
        </w:rPr>
      </w:pPr>
    </w:p>
    <w:p w14:paraId="6A52599F" w14:textId="724CED9B" w:rsidR="008A4E3C" w:rsidRPr="00E54E8A" w:rsidRDefault="008A4E3C" w:rsidP="009917B2">
      <w:pPr>
        <w:pStyle w:val="AdmittedTerm"/>
        <w:numPr>
          <w:ilvl w:val="0"/>
          <w:numId w:val="26"/>
        </w:numPr>
        <w:rPr>
          <w:color w:val="4F81BD" w:themeColor="accent1"/>
        </w:rPr>
      </w:pPr>
      <w:r>
        <w:rPr>
          <w:color w:val="4F81BD" w:themeColor="accent1"/>
        </w:rPr>
        <w:t>die Bereitstellung verifizierter Daten für eine EPD auf der Basis einer Ökobilanz;</w:t>
      </w:r>
    </w:p>
    <w:p w14:paraId="74451734" w14:textId="7CE336D2" w:rsidR="008A4E3C" w:rsidRPr="00E54E8A" w:rsidRDefault="008A4E3C" w:rsidP="009917B2">
      <w:pPr>
        <w:pStyle w:val="AdmittedTerm"/>
        <w:numPr>
          <w:ilvl w:val="0"/>
          <w:numId w:val="26"/>
        </w:numPr>
        <w:rPr>
          <w:color w:val="4F81BD" w:themeColor="accent1"/>
        </w:rPr>
      </w:pPr>
      <w:r>
        <w:rPr>
          <w:color w:val="4F81BD" w:themeColor="accent1"/>
        </w:rPr>
        <w:t>die Bereitstellung verifizierter zusätzlicher umweltbezogener Daten oder Szenarien für die Bewertung der möglichen Umweltleistung von [Produktkategorie einfügen];</w:t>
      </w:r>
    </w:p>
    <w:p w14:paraId="008118D9" w14:textId="7A326874" w:rsidR="00602FD5" w:rsidRPr="00E54E8A" w:rsidRDefault="00602FD5" w:rsidP="009917B2">
      <w:pPr>
        <w:pStyle w:val="AdmittedTerm"/>
        <w:numPr>
          <w:ilvl w:val="0"/>
          <w:numId w:val="26"/>
        </w:numPr>
        <w:rPr>
          <w:color w:val="4F81BD" w:themeColor="accent1"/>
        </w:rPr>
      </w:pPr>
      <w:r>
        <w:rPr>
          <w:color w:val="4F81BD" w:themeColor="accent1"/>
        </w:rPr>
        <w:t xml:space="preserve">die Bereitstellung verifizierbarer und konsistenter produktbezogener technischer Daten oder Szenarien mit </w:t>
      </w:r>
      <w:proofErr w:type="gramStart"/>
      <w:r>
        <w:rPr>
          <w:color w:val="4F81BD" w:themeColor="accent1"/>
        </w:rPr>
        <w:t>potentiellen</w:t>
      </w:r>
      <w:proofErr w:type="gramEnd"/>
      <w:r>
        <w:rPr>
          <w:color w:val="4F81BD" w:themeColor="accent1"/>
        </w:rPr>
        <w:t xml:space="preserve"> Auswirkungen auf die Gesundheit der Anwender*innen für die Bewertung von [Produkt oder Dienstleistung der Produktkategorie einfügen];</w:t>
      </w:r>
    </w:p>
    <w:p w14:paraId="4A8593EB" w14:textId="38C05BA5" w:rsidR="00602FD5" w:rsidRPr="00E54E8A" w:rsidRDefault="00602FD5" w:rsidP="009917B2">
      <w:pPr>
        <w:pStyle w:val="AdmittedTerm"/>
        <w:numPr>
          <w:ilvl w:val="0"/>
          <w:numId w:val="26"/>
        </w:numPr>
        <w:rPr>
          <w:color w:val="4F81BD" w:themeColor="accent1"/>
        </w:rPr>
      </w:pPr>
      <w:r>
        <w:rPr>
          <w:color w:val="4F81BD" w:themeColor="accent1"/>
        </w:rPr>
        <w:t>die Kommunikation der umweltbezogenen Angaben zu [Produkt oder Dienstleistung der Produktkategorie einfügen] zwischen Wirtschaftspartnern (B-to-B);</w:t>
      </w:r>
    </w:p>
    <w:p w14:paraId="07501968" w14:textId="45AA3E85" w:rsidR="00602FD5" w:rsidRPr="00E54E8A" w:rsidRDefault="00602FD5" w:rsidP="009917B2">
      <w:pPr>
        <w:pStyle w:val="AdmittedTerm"/>
        <w:numPr>
          <w:ilvl w:val="0"/>
          <w:numId w:val="26"/>
        </w:numPr>
        <w:rPr>
          <w:color w:val="4F81BD" w:themeColor="accent1"/>
        </w:rPr>
      </w:pPr>
      <w:r>
        <w:rPr>
          <w:color w:val="4F81BD" w:themeColor="accent1"/>
        </w:rPr>
        <w:t>die Bereitstellung einer Grundlage, hinsichtlich erweiterter Anforderungen, für die Kommunikation der umweltbezogenen Angaben zu [Produkt oder Dienstleistung der Produktkategorie einfügen] an Verbraucher*innen.</w:t>
      </w:r>
    </w:p>
    <w:p w14:paraId="63EE25B3" w14:textId="62F112FA" w:rsidR="00602FD5" w:rsidRPr="00E54E8A" w:rsidRDefault="007F46CE" w:rsidP="00602FD5">
      <w:pPr>
        <w:pStyle w:val="AdmittedTerm"/>
        <w:rPr>
          <w:color w:val="4F81BD" w:themeColor="accent1"/>
        </w:rPr>
      </w:pPr>
      <w:r>
        <w:rPr>
          <w:color w:val="4F81BD" w:themeColor="accent1"/>
        </w:rPr>
        <w:t xml:space="preserve">Mithilfe dieses Dokuments erstellte Umweltproduktdeklarationen (EPDs) treffen keine vergleichenden Aussagen (siehe </w:t>
      </w:r>
      <w:r w:rsidR="00DE4207" w:rsidRPr="00E54E8A">
        <w:rPr>
          <w:color w:val="4F81BD" w:themeColor="accent1"/>
        </w:rPr>
        <w:fldChar w:fldCharType="begin"/>
      </w:r>
      <w:r w:rsidR="00DE4207" w:rsidRPr="00E54E8A">
        <w:rPr>
          <w:color w:val="4F81BD" w:themeColor="accent1"/>
        </w:rPr>
        <w:instrText xml:space="preserve"> REF _Ref199334622 \r \h </w:instrText>
      </w:r>
      <w:r w:rsidR="00E54E8A">
        <w:rPr>
          <w:color w:val="4F81BD" w:themeColor="accent1"/>
        </w:rPr>
        <w:instrText xml:space="preserve"> \* MERGEFORMAT </w:instrText>
      </w:r>
      <w:r w:rsidR="00DE4207" w:rsidRPr="00E54E8A">
        <w:rPr>
          <w:color w:val="4F81BD" w:themeColor="accent1"/>
        </w:rPr>
      </w:r>
      <w:r w:rsidR="00DE4207" w:rsidRPr="00E54E8A">
        <w:rPr>
          <w:color w:val="4F81BD" w:themeColor="accent1"/>
        </w:rPr>
        <w:fldChar w:fldCharType="separate"/>
      </w:r>
      <w:r w:rsidR="00DE4207" w:rsidRPr="00E54E8A">
        <w:rPr>
          <w:color w:val="4F81BD" w:themeColor="accent1"/>
        </w:rPr>
        <w:t>6.10</w:t>
      </w:r>
      <w:r w:rsidR="00DE4207" w:rsidRPr="00E54E8A">
        <w:rPr>
          <w:color w:val="4F81BD" w:themeColor="accent1"/>
        </w:rPr>
        <w:fldChar w:fldCharType="end"/>
      </w:r>
      <w:r>
        <w:rPr>
          <w:color w:val="4F81BD" w:themeColor="accent1"/>
        </w:rPr>
        <w:t xml:space="preserve"> für weitere Informationen zur Vergleichbarkeit).]</w:t>
      </w:r>
    </w:p>
    <w:p w14:paraId="120A145F" w14:textId="77777777" w:rsidR="00E778DC" w:rsidRPr="00E54E8A" w:rsidRDefault="00E778DC" w:rsidP="00602FD5">
      <w:pPr>
        <w:pStyle w:val="AdmittedTerm"/>
        <w:rPr>
          <w:color w:val="4F81BD" w:themeColor="accent1"/>
        </w:rPr>
      </w:pPr>
    </w:p>
    <w:p w14:paraId="0E452C28" w14:textId="7EC42F66" w:rsidR="00192CBA" w:rsidRPr="00E54E8A" w:rsidRDefault="00BB5159" w:rsidP="00192CBA">
      <w:pPr>
        <w:pStyle w:val="Definition"/>
        <w:rPr>
          <w:color w:val="76923C" w:themeColor="accent3" w:themeShade="BF"/>
        </w:rPr>
      </w:pPr>
      <w:r>
        <w:rPr>
          <w:color w:val="76923C" w:themeColor="accent3" w:themeShade="BF"/>
        </w:rPr>
        <w:t>[spezifische PCR: Es gilt die PCR.]</w:t>
      </w:r>
    </w:p>
    <w:p w14:paraId="351248C3" w14:textId="2A0F8FD6" w:rsidR="00852428" w:rsidRPr="00E54E8A" w:rsidRDefault="00BA56BB" w:rsidP="00183E51">
      <w:pPr>
        <w:pStyle w:val="berschrift3"/>
        <w:ind w:left="1418"/>
      </w:pPr>
      <w:bookmarkStart w:id="14" w:name="_Toc225782320"/>
      <w:r>
        <w:t>Definition und Beschreibung der Produktkategorie</w:t>
      </w:r>
      <w:bookmarkEnd w:id="14"/>
    </w:p>
    <w:p w14:paraId="15907B1C" w14:textId="736BD964" w:rsidR="006C628D" w:rsidRPr="00E54E8A" w:rsidRDefault="00E25791" w:rsidP="00BE2ABE">
      <w:pPr>
        <w:pStyle w:val="AdmittedTerm"/>
        <w:spacing w:after="240"/>
        <w:rPr>
          <w:color w:val="C0504D" w:themeColor="accent2"/>
        </w:rPr>
      </w:pPr>
      <w:bookmarkStart w:id="15" w:name="_Hlk71883291"/>
      <w:r>
        <w:t xml:space="preserve">Dieses Dokument liefert Produktkategorieregeln (PCRs) zur Bewertung der Umweltleistung </w:t>
      </w:r>
      <w:proofErr w:type="gramStart"/>
      <w:r>
        <w:t xml:space="preserve">von </w:t>
      </w:r>
      <w:r>
        <w:rPr>
          <w:color w:val="C0504D" w:themeColor="accent2"/>
        </w:rPr>
        <w:t>Name</w:t>
      </w:r>
      <w:proofErr w:type="gramEnd"/>
      <w:r>
        <w:rPr>
          <w:color w:val="C0504D" w:themeColor="accent2"/>
        </w:rPr>
        <w:t xml:space="preserve"> der Produktkategorie</w:t>
      </w:r>
      <w:r>
        <w:t xml:space="preserve"> und zur Deklaration dieser Leistung mithilfe einer EPD.</w:t>
      </w:r>
      <w:r>
        <w:rPr>
          <w:color w:val="FF0000"/>
        </w:rPr>
        <w:t xml:space="preserve"> </w:t>
      </w:r>
      <w:r>
        <w:t xml:space="preserve">Die Produktkategorie entspricht der UN-CPC </w:t>
      </w:r>
      <w:r>
        <w:rPr>
          <w:color w:val="C0504D" w:themeColor="accent2"/>
        </w:rPr>
        <w:t>XXX Name der CPC-Klassifizierung(en).</w:t>
      </w:r>
    </w:p>
    <w:p w14:paraId="4859D76A" w14:textId="3536B732" w:rsidR="006C628D" w:rsidRPr="00E54E8A" w:rsidRDefault="006C628D" w:rsidP="006C628D">
      <w:pPr>
        <w:pStyle w:val="Textkrper"/>
        <w:autoSpaceDE w:val="0"/>
        <w:autoSpaceDN w:val="0"/>
        <w:adjustRightInd w:val="0"/>
        <w:rPr>
          <w:color w:val="4F81BD" w:themeColor="accent1"/>
          <w:szCs w:val="22"/>
        </w:rPr>
      </w:pPr>
      <w:r>
        <w:rPr>
          <w:color w:val="4F81BD" w:themeColor="accent1"/>
        </w:rPr>
        <w:t xml:space="preserve">[PCR: Fügen Sie die Definition und Beschreibung der Produktkategorie ein. Geben Sie bei Bedarf zudem Folgendes an: </w:t>
      </w:r>
    </w:p>
    <w:p w14:paraId="39A9E895" w14:textId="4F2A82FA" w:rsidR="006C628D" w:rsidRPr="00E54E8A" w:rsidRDefault="006C628D" w:rsidP="009917B2">
      <w:pPr>
        <w:pStyle w:val="AdmittedTerm"/>
        <w:numPr>
          <w:ilvl w:val="0"/>
          <w:numId w:val="26"/>
        </w:numPr>
        <w:rPr>
          <w:color w:val="4F81BD" w:themeColor="accent1"/>
        </w:rPr>
      </w:pPr>
      <w:r>
        <w:rPr>
          <w:color w:val="4F81BD" w:themeColor="accent1"/>
        </w:rPr>
        <w:t>z. B. Synonyme, Funktion/Nutzung/Anwendung und technische Leistung;</w:t>
      </w:r>
    </w:p>
    <w:p w14:paraId="0204ACA8" w14:textId="54DF2381" w:rsidR="000650FB" w:rsidRPr="00E54E8A" w:rsidRDefault="00642159" w:rsidP="009917B2">
      <w:pPr>
        <w:pStyle w:val="AdmittedTerm"/>
        <w:numPr>
          <w:ilvl w:val="0"/>
          <w:numId w:val="26"/>
        </w:numPr>
        <w:rPr>
          <w:color w:val="4F81BD" w:themeColor="accent1"/>
        </w:rPr>
      </w:pPr>
      <w:r>
        <w:rPr>
          <w:color w:val="4F81BD" w:themeColor="accent1"/>
        </w:rPr>
        <w:t>Beispiele von Produkten, die unter die Kategorie fallen;</w:t>
      </w:r>
    </w:p>
    <w:p w14:paraId="464C6542" w14:textId="1C166997" w:rsidR="0038089C" w:rsidRPr="00E54E8A" w:rsidRDefault="0019706F" w:rsidP="009917B2">
      <w:pPr>
        <w:pStyle w:val="AdmittedTerm"/>
        <w:numPr>
          <w:ilvl w:val="0"/>
          <w:numId w:val="26"/>
        </w:numPr>
        <w:rPr>
          <w:color w:val="4F81BD" w:themeColor="accent1"/>
        </w:rPr>
      </w:pPr>
      <w:r>
        <w:rPr>
          <w:color w:val="4F81BD" w:themeColor="accent1"/>
        </w:rPr>
        <w:t xml:space="preserve">Klassifizierung der Produktkategorie anhand des/der UN-CPC-Codes sowie andere relevante Produktklassifizierungssysteme (z. B. EU-CPA-Codes, NACE-Codes); </w:t>
      </w:r>
    </w:p>
    <w:p w14:paraId="0CBB4C56" w14:textId="6F697233" w:rsidR="0038089C" w:rsidRPr="00E54E8A" w:rsidRDefault="0019706F" w:rsidP="009917B2">
      <w:pPr>
        <w:pStyle w:val="AdmittedTerm"/>
        <w:numPr>
          <w:ilvl w:val="0"/>
          <w:numId w:val="26"/>
        </w:numPr>
        <w:rPr>
          <w:color w:val="4F81BD" w:themeColor="accent1"/>
        </w:rPr>
      </w:pPr>
      <w:r>
        <w:rPr>
          <w:color w:val="4F81BD" w:themeColor="accent1"/>
        </w:rPr>
        <w:t>Produkte, die nicht unter die PCR fallen, falls relevant.</w:t>
      </w:r>
      <w:bookmarkEnd w:id="15"/>
      <w:r>
        <w:rPr>
          <w:color w:val="4F81BD" w:themeColor="accent1"/>
        </w:rPr>
        <w:t>]</w:t>
      </w:r>
    </w:p>
    <w:p w14:paraId="1726852B" w14:textId="182E3372" w:rsidR="00693BFF" w:rsidRPr="00E54E8A" w:rsidRDefault="00394C39" w:rsidP="00693BFF">
      <w:pPr>
        <w:pStyle w:val="Definition"/>
        <w:rPr>
          <w:color w:val="76923C" w:themeColor="accent3" w:themeShade="BF"/>
        </w:rPr>
      </w:pPr>
      <w:r>
        <w:rPr>
          <w:color w:val="76923C" w:themeColor="accent3" w:themeShade="BF"/>
        </w:rPr>
        <w:t>[spezifische PCR: siehe Anforderungen auf der jeweiligen PCR-Ebene]</w:t>
      </w:r>
    </w:p>
    <w:p w14:paraId="1EF28AC1" w14:textId="77777777" w:rsidR="000847D0" w:rsidRPr="00E54E8A" w:rsidRDefault="000847D0" w:rsidP="000847D0">
      <w:pPr>
        <w:pStyle w:val="berschrift3"/>
        <w:ind w:left="1418"/>
      </w:pPr>
      <w:bookmarkStart w:id="16" w:name="_Toc225782321"/>
      <w:r>
        <w:lastRenderedPageBreak/>
        <w:t>EPD-Gültigkeit</w:t>
      </w:r>
      <w:bookmarkEnd w:id="16"/>
      <w:r>
        <w:t xml:space="preserve"> </w:t>
      </w:r>
    </w:p>
    <w:p w14:paraId="36EB40E8" w14:textId="132F1CFE" w:rsidR="000847D0" w:rsidRPr="00E54E8A" w:rsidRDefault="00002C0C" w:rsidP="000847D0">
      <w:pPr>
        <w:pStyle w:val="berschrift4"/>
      </w:pPr>
      <w:r>
        <w:t>Gültigkeitszeitraum und Überprüfung</w:t>
      </w:r>
    </w:p>
    <w:p w14:paraId="702F5A2D" w14:textId="6BA802F3" w:rsidR="00637E22" w:rsidRPr="00E54E8A" w:rsidRDefault="00C36DC0" w:rsidP="00E449E3">
      <w:pPr>
        <w:pStyle w:val="Textkrper"/>
        <w:rPr>
          <w:color w:val="4F81BD" w:themeColor="accent1"/>
        </w:rPr>
      </w:pPr>
      <w:r>
        <w:rPr>
          <w:color w:val="4F81BD" w:themeColor="accent1"/>
        </w:rPr>
        <w:t xml:space="preserve">[PCR:] </w:t>
      </w:r>
      <w:r>
        <w:t xml:space="preserve">Nach der Verifizierung ist eine EPD für einen </w:t>
      </w:r>
      <w:r>
        <w:rPr>
          <w:i/>
          <w:iCs/>
        </w:rPr>
        <w:t>[Zeitraum von maximal 5 Jahren]</w:t>
      </w:r>
      <w:r>
        <w:t xml:space="preserve"> ab dem Datum ihrer Ausstellung gültig, wonach sie überprüft und verifiziert werden muss.</w:t>
      </w:r>
    </w:p>
    <w:p w14:paraId="52A018A6" w14:textId="44DDF31F" w:rsidR="00151998" w:rsidRPr="00E54E8A" w:rsidRDefault="00151998" w:rsidP="00E449E3">
      <w:pPr>
        <w:pStyle w:val="Textkrper"/>
        <w:rPr>
          <w:color w:val="4F81BD" w:themeColor="accent1"/>
        </w:rPr>
      </w:pPr>
      <w:r>
        <w:rPr>
          <w:color w:val="76923C" w:themeColor="accent3" w:themeShade="BF"/>
        </w:rPr>
        <w:t xml:space="preserve">[spezifische PCR]: </w:t>
      </w:r>
      <w:r>
        <w:t xml:space="preserve">Nach der Verifizierung ist eine EPD für einen </w:t>
      </w:r>
      <w:r>
        <w:rPr>
          <w:i/>
          <w:iCs/>
        </w:rPr>
        <w:t>[Zeitraum von maximal 5 Jahren]</w:t>
      </w:r>
      <w:r>
        <w:t xml:space="preserve"> ab dem Datum ihrer Ausstellung gültig, wonach sie überprüft und verifiziert werden muss.</w:t>
      </w:r>
    </w:p>
    <w:p w14:paraId="5571F638" w14:textId="369D8182" w:rsidR="00BA56BB" w:rsidRPr="00E54E8A" w:rsidRDefault="008336EA" w:rsidP="000847D0">
      <w:pPr>
        <w:pStyle w:val="berschrift4"/>
      </w:pPr>
      <w:r>
        <w:t xml:space="preserve">Geografische Gültigkeit </w:t>
      </w:r>
    </w:p>
    <w:p w14:paraId="41831C8E" w14:textId="66B03667" w:rsidR="00C4217B" w:rsidRPr="00E54E8A" w:rsidRDefault="00C4217B" w:rsidP="00C4217B">
      <w:pPr>
        <w:pStyle w:val="AdmittedTerm"/>
      </w:pPr>
      <w:r>
        <w:t xml:space="preserve">Diese PCR darf </w:t>
      </w:r>
      <w:r>
        <w:rPr>
          <w:color w:val="4F81BD" w:themeColor="accent1"/>
        </w:rPr>
        <w:t>[global / in einer festgelegten Region / in einem festgelegten Gebiet]</w:t>
      </w:r>
      <w:r>
        <w:t xml:space="preserve"> angewendet werden.</w:t>
      </w:r>
    </w:p>
    <w:p w14:paraId="40B4598D" w14:textId="77777777" w:rsidR="00C4217B" w:rsidRPr="00E54E8A" w:rsidRDefault="00C4217B" w:rsidP="00C4217B">
      <w:pPr>
        <w:pStyle w:val="AdmittedTerm"/>
      </w:pPr>
    </w:p>
    <w:p w14:paraId="04186B2B" w14:textId="0FF58E46" w:rsidR="00C774AC" w:rsidRPr="00E54E8A" w:rsidRDefault="00C774AC" w:rsidP="00C774AC">
      <w:pPr>
        <w:pStyle w:val="Definition"/>
        <w:rPr>
          <w:color w:val="4F81BD" w:themeColor="accent1"/>
        </w:rPr>
      </w:pPr>
      <w:r>
        <w:rPr>
          <w:color w:val="4F81BD" w:themeColor="accent1"/>
        </w:rPr>
        <w:t>[Falls die PCR nicht global anwendbar ist, führen Sie alle Regionen auf, in denen die PCR gilt. Falls die PCR nur regional anwendbar ist, müssen sich die verwendeten LCA-Daten auf diese Region beziehen (z. B. Szenarien, Nutzungs- und Entsorgungsstadium, Produktionsprozesse, Beispiele für generische Datenbanken, Verweisungen auf Normen, Wirkungskategorien etc.).]</w:t>
      </w:r>
    </w:p>
    <w:p w14:paraId="151A8266" w14:textId="251BBEC3" w:rsidR="002B4E67" w:rsidRPr="00E54E8A" w:rsidRDefault="002B4E67" w:rsidP="00012A2C">
      <w:pPr>
        <w:pStyle w:val="AdmittedTerm"/>
      </w:pPr>
      <w:r>
        <w:rPr>
          <w:color w:val="76923C" w:themeColor="accent3" w:themeShade="BF"/>
        </w:rPr>
        <w:t>[spezifische PCR: Es gilt die PCR. Zusätzliche oder konkretere Hinweise dürfen gegeben werden.]</w:t>
      </w:r>
    </w:p>
    <w:p w14:paraId="56076308" w14:textId="77777777" w:rsidR="003B2E17" w:rsidRPr="00E54E8A" w:rsidRDefault="003B2E17" w:rsidP="003B2E17">
      <w:pPr>
        <w:pStyle w:val="berschrift2"/>
      </w:pPr>
      <w:bookmarkStart w:id="17" w:name="_Toc197506037"/>
      <w:bookmarkStart w:id="18" w:name="_Ref199339078"/>
      <w:bookmarkStart w:id="19" w:name="_Ref199339080"/>
      <w:bookmarkStart w:id="20" w:name="_Toc225782322"/>
      <w:bookmarkStart w:id="21" w:name="_Toc197506040"/>
      <w:r>
        <w:t>Arten von EPDs und erfasste Lebenswegabschnitte</w:t>
      </w:r>
      <w:bookmarkEnd w:id="17"/>
      <w:bookmarkEnd w:id="18"/>
      <w:bookmarkEnd w:id="19"/>
      <w:bookmarkEnd w:id="20"/>
    </w:p>
    <w:bookmarkEnd w:id="21"/>
    <w:p w14:paraId="18A36F28" w14:textId="5372622B" w:rsidR="00D669A5" w:rsidRPr="00E54E8A" w:rsidRDefault="00634E26" w:rsidP="00634E26">
      <w:pPr>
        <w:pStyle w:val="Textkrper"/>
        <w:rPr>
          <w:color w:val="4F81BD" w:themeColor="accent1"/>
        </w:rPr>
      </w:pPr>
      <w:r>
        <w:rPr>
          <w:color w:val="4F81BD" w:themeColor="accent1"/>
        </w:rPr>
        <w:t>[PCR: Die PCR muss die Arten von EPDs festlegen, die diese PCR abdecken soll (z. B. von der Wiege bis zum Werkstor, von der Wiege bis zum Werkstor plus Entsorgung, von der Wiege bis zur Bahre, oder mehrere, falls zulässig).</w:t>
      </w:r>
    </w:p>
    <w:p w14:paraId="5B63C9C0" w14:textId="3EA4141C" w:rsidR="00A01F02" w:rsidRPr="00E54E8A" w:rsidRDefault="006A4F9F" w:rsidP="00A01F02">
      <w:pPr>
        <w:pStyle w:val="Textkrper"/>
        <w:rPr>
          <w:color w:val="4F81BD" w:themeColor="accent1"/>
        </w:rPr>
      </w:pPr>
      <w:r>
        <w:rPr>
          <w:color w:val="4F81BD" w:themeColor="accent1"/>
        </w:rPr>
        <w:t>Im Allgemeinen müssen die folgenden Lebenswegabschnitte standardmäßig abgedeckt sein:</w:t>
      </w:r>
    </w:p>
    <w:p w14:paraId="67E08E57" w14:textId="023ADF73" w:rsidR="00634E26" w:rsidRPr="00E54E8A" w:rsidRDefault="00860755" w:rsidP="00507D53">
      <w:pPr>
        <w:pStyle w:val="Textkrper"/>
        <w:numPr>
          <w:ilvl w:val="0"/>
          <w:numId w:val="24"/>
        </w:numPr>
        <w:rPr>
          <w:color w:val="4F81BD" w:themeColor="accent1"/>
        </w:rPr>
      </w:pPr>
      <w:r>
        <w:rPr>
          <w:color w:val="4F81BD" w:themeColor="accent1"/>
        </w:rPr>
        <w:t>Stadium der Rohstoffbeschaffung und Vorverarbeitung;</w:t>
      </w:r>
    </w:p>
    <w:p w14:paraId="2CC17E9E" w14:textId="03E24079" w:rsidR="00634E26" w:rsidRPr="00E54E8A" w:rsidRDefault="00860755" w:rsidP="00507D53">
      <w:pPr>
        <w:pStyle w:val="Textkrper"/>
        <w:numPr>
          <w:ilvl w:val="0"/>
          <w:numId w:val="24"/>
        </w:numPr>
        <w:rPr>
          <w:color w:val="4F81BD" w:themeColor="accent1"/>
        </w:rPr>
      </w:pPr>
      <w:r>
        <w:rPr>
          <w:color w:val="4F81BD" w:themeColor="accent1"/>
        </w:rPr>
        <w:t>Fertigungsstadium;</w:t>
      </w:r>
    </w:p>
    <w:p w14:paraId="1623332A" w14:textId="6367F79E" w:rsidR="00634E26" w:rsidRPr="00E54E8A" w:rsidRDefault="00860755" w:rsidP="00507D53">
      <w:pPr>
        <w:pStyle w:val="Textkrper"/>
        <w:numPr>
          <w:ilvl w:val="0"/>
          <w:numId w:val="24"/>
        </w:numPr>
        <w:rPr>
          <w:color w:val="4F81BD" w:themeColor="accent1"/>
        </w:rPr>
      </w:pPr>
      <w:r>
        <w:rPr>
          <w:color w:val="4F81BD" w:themeColor="accent1"/>
        </w:rPr>
        <w:t>Vertriebsstadium (</w:t>
      </w:r>
      <w:r>
        <w:rPr>
          <w:i/>
          <w:iCs/>
          <w:color w:val="4F81BD" w:themeColor="accent1"/>
        </w:rPr>
        <w:t>[sollte/darf]</w:t>
      </w:r>
      <w:r>
        <w:rPr>
          <w:color w:val="4F81BD" w:themeColor="accent1"/>
        </w:rPr>
        <w:t xml:space="preserve"> für Zwischenprodukte ausgeschlossen werden);</w:t>
      </w:r>
    </w:p>
    <w:p w14:paraId="5F6E9BD6" w14:textId="56CBF195" w:rsidR="00634E26" w:rsidRPr="00E54E8A" w:rsidRDefault="00860755" w:rsidP="00507D53">
      <w:pPr>
        <w:pStyle w:val="Textkrper"/>
        <w:numPr>
          <w:ilvl w:val="0"/>
          <w:numId w:val="24"/>
        </w:numPr>
        <w:rPr>
          <w:color w:val="4F81BD" w:themeColor="accent1"/>
        </w:rPr>
      </w:pPr>
      <w:r>
        <w:rPr>
          <w:color w:val="4F81BD" w:themeColor="accent1"/>
        </w:rPr>
        <w:t>Nutzungsstadium (</w:t>
      </w:r>
      <w:r>
        <w:rPr>
          <w:i/>
          <w:iCs/>
          <w:color w:val="4F81BD" w:themeColor="accent1"/>
        </w:rPr>
        <w:t>[sollte/darf]</w:t>
      </w:r>
      <w:r>
        <w:rPr>
          <w:color w:val="4F81BD" w:themeColor="accent1"/>
        </w:rPr>
        <w:t xml:space="preserve"> für Zwischenprodukte ausgeschlossen werden);</w:t>
      </w:r>
    </w:p>
    <w:p w14:paraId="315D48D2" w14:textId="08DF6735" w:rsidR="00634E26" w:rsidRPr="00E54E8A" w:rsidRDefault="00860755" w:rsidP="00507D53">
      <w:pPr>
        <w:pStyle w:val="Textkrper"/>
        <w:numPr>
          <w:ilvl w:val="0"/>
          <w:numId w:val="24"/>
        </w:numPr>
        <w:rPr>
          <w:color w:val="4F81BD" w:themeColor="accent1"/>
        </w:rPr>
      </w:pPr>
      <w:r>
        <w:rPr>
          <w:color w:val="4F81BD" w:themeColor="accent1"/>
        </w:rPr>
        <w:t>Entsorgungsstadium (</w:t>
      </w:r>
      <w:r>
        <w:rPr>
          <w:i/>
          <w:iCs/>
          <w:color w:val="4F81BD" w:themeColor="accent1"/>
        </w:rPr>
        <w:t>[sollte/darf]</w:t>
      </w:r>
      <w:r>
        <w:rPr>
          <w:color w:val="4F81BD" w:themeColor="accent1"/>
        </w:rPr>
        <w:t xml:space="preserve"> für Zwischenprodukte ausgeschlossen werden </w:t>
      </w:r>
      <w:r>
        <w:rPr>
          <w:i/>
          <w:color w:val="4F81BD" w:themeColor="accent1"/>
        </w:rPr>
        <w:t>[sowie für andere Produkte, wenn langfristige Anwendungen berücksichtigt werden oder nicht klar definierte Entsorgungsszenarien vorliegen]</w:t>
      </w:r>
      <w:r>
        <w:rPr>
          <w:color w:val="4F81BD" w:themeColor="accent1"/>
        </w:rPr>
        <w:t>).</w:t>
      </w:r>
    </w:p>
    <w:p w14:paraId="62BF5F3A" w14:textId="78E80F38" w:rsidR="00634E26" w:rsidRPr="00E54E8A" w:rsidRDefault="00634E26" w:rsidP="00634E26">
      <w:pPr>
        <w:pStyle w:val="Textkrper"/>
        <w:rPr>
          <w:color w:val="4F81BD" w:themeColor="accent1"/>
        </w:rPr>
      </w:pPr>
      <w:r>
        <w:rPr>
          <w:color w:val="4F81BD" w:themeColor="accent1"/>
        </w:rPr>
        <w:t>Darüber hinaus dürfen die folgenden Lebenswegabschnitte mitaufgenommen werden, wenn sie für die Produktkategorie der PCR relevant sind:</w:t>
      </w:r>
    </w:p>
    <w:p w14:paraId="62B52416" w14:textId="5A9A9ECC" w:rsidR="00634E26" w:rsidRPr="00E54E8A" w:rsidRDefault="00860755" w:rsidP="00507D53">
      <w:pPr>
        <w:pStyle w:val="Textkrper"/>
        <w:numPr>
          <w:ilvl w:val="0"/>
          <w:numId w:val="24"/>
        </w:numPr>
        <w:rPr>
          <w:color w:val="4F81BD" w:themeColor="accent1"/>
        </w:rPr>
      </w:pPr>
      <w:r>
        <w:rPr>
          <w:color w:val="4F81BD" w:themeColor="accent1"/>
        </w:rPr>
        <w:t>Einbaustadium (</w:t>
      </w:r>
      <w:r>
        <w:rPr>
          <w:i/>
          <w:iCs/>
          <w:color w:val="4F81BD" w:themeColor="accent1"/>
        </w:rPr>
        <w:t>[muss/sollte/darf]</w:t>
      </w:r>
      <w:r>
        <w:rPr>
          <w:color w:val="4F81BD" w:themeColor="accent1"/>
        </w:rPr>
        <w:t xml:space="preserve"> für Zwischenprodukte ausgeschlossen werden);</w:t>
      </w:r>
    </w:p>
    <w:p w14:paraId="3B26AD56" w14:textId="50566AEA" w:rsidR="009212B5" w:rsidRPr="00E54E8A" w:rsidRDefault="00860755" w:rsidP="00507D53">
      <w:pPr>
        <w:pStyle w:val="Textkrper"/>
        <w:numPr>
          <w:ilvl w:val="0"/>
          <w:numId w:val="24"/>
        </w:numPr>
        <w:rPr>
          <w:color w:val="4F81BD" w:themeColor="accent1"/>
        </w:rPr>
      </w:pPr>
      <w:r>
        <w:rPr>
          <w:color w:val="4F81BD" w:themeColor="accent1"/>
        </w:rPr>
        <w:t>Abbaustadium (</w:t>
      </w:r>
      <w:r>
        <w:rPr>
          <w:i/>
          <w:iCs/>
          <w:color w:val="4F81BD" w:themeColor="accent1"/>
        </w:rPr>
        <w:t>[muss/sollte/darf]</w:t>
      </w:r>
      <w:r>
        <w:rPr>
          <w:color w:val="4F81BD" w:themeColor="accent1"/>
        </w:rPr>
        <w:t xml:space="preserve"> für Zwischenprodukte ausgeschlossen werden);</w:t>
      </w:r>
    </w:p>
    <w:p w14:paraId="5595FA0F" w14:textId="78D20A03" w:rsidR="002C2BA2" w:rsidRPr="00E54E8A" w:rsidRDefault="00446153" w:rsidP="00507D53">
      <w:pPr>
        <w:pStyle w:val="Textkrper"/>
        <w:numPr>
          <w:ilvl w:val="0"/>
          <w:numId w:val="24"/>
        </w:numPr>
        <w:rPr>
          <w:i/>
          <w:color w:val="4F81BD" w:themeColor="accent1"/>
        </w:rPr>
      </w:pPr>
      <w:r>
        <w:rPr>
          <w:i/>
          <w:color w:val="4F81BD" w:themeColor="accent1"/>
        </w:rPr>
        <w:t>[Herstellung von Investitionsgütern, Maschinen und Infrastruktur].</w:t>
      </w:r>
    </w:p>
    <w:p w14:paraId="7082ED73" w14:textId="2DC1054E" w:rsidR="00634E26" w:rsidRPr="00E54E8A" w:rsidRDefault="005320EC" w:rsidP="009212B5">
      <w:pPr>
        <w:pStyle w:val="Textkrper"/>
        <w:rPr>
          <w:color w:val="4F81BD" w:themeColor="accent1"/>
        </w:rPr>
      </w:pPr>
      <w:r>
        <w:rPr>
          <w:color w:val="4F81BD" w:themeColor="accent1"/>
        </w:rPr>
        <w:t>Darüber dürfen Nutzen und Belastungen außerhalb der Systemgrenze zu Informationszwecken angegeben werden.</w:t>
      </w:r>
    </w:p>
    <w:p w14:paraId="69DC452B" w14:textId="7E42ED9E" w:rsidR="00634E26" w:rsidRPr="00E54E8A" w:rsidRDefault="009B1838" w:rsidP="00634E26">
      <w:pPr>
        <w:pStyle w:val="Textkrper"/>
        <w:rPr>
          <w:color w:val="4F81BD" w:themeColor="accent1"/>
        </w:rPr>
      </w:pPr>
      <w:r>
        <w:rPr>
          <w:color w:val="4F81BD" w:themeColor="accent1"/>
        </w:rPr>
        <w:t xml:space="preserve">Eine weitere Unterteilung der Lebenswegabschnitte in bestimmte Module (wie in EN 15804 der Fall) ist möglich, solange die Ergebnisse je Lebenswegabschnitt </w:t>
      </w:r>
      <w:r w:rsidR="00BD648A">
        <w:rPr>
          <w:color w:val="4F81BD" w:themeColor="accent1"/>
        </w:rPr>
        <w:t xml:space="preserve">zusammengefasst </w:t>
      </w:r>
      <w:r>
        <w:rPr>
          <w:color w:val="4F81BD" w:themeColor="accent1"/>
        </w:rPr>
        <w:t>werden.</w:t>
      </w:r>
    </w:p>
    <w:p w14:paraId="05FAAAE6" w14:textId="79ED4491" w:rsidR="00634E26" w:rsidRPr="00E54E8A" w:rsidRDefault="00634E26" w:rsidP="00634E26">
      <w:pPr>
        <w:pStyle w:val="Textkrper"/>
        <w:rPr>
          <w:b/>
          <w:color w:val="4F81BD" w:themeColor="accent1"/>
        </w:rPr>
      </w:pPr>
      <w:r>
        <w:rPr>
          <w:color w:val="4F81BD" w:themeColor="accent1"/>
        </w:rPr>
        <w:t>Die Systemgrenze der Lebenswegabschnitte des Produkts, welche die Prozesse bestimmt, die in die Ökobilanz aufgenommen oder aus ihr ausgeschlossen werden sollen, wird in 6.4 näher definiert.]</w:t>
      </w:r>
    </w:p>
    <w:p w14:paraId="501711FC" w14:textId="08DD077D" w:rsidR="00B766B7" w:rsidRPr="00E54E8A" w:rsidRDefault="00634E26" w:rsidP="00634E26">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12A8F009" w14:textId="447BB5B7" w:rsidR="00533C60" w:rsidRPr="00E54E8A" w:rsidRDefault="00533C60" w:rsidP="00533C60">
      <w:pPr>
        <w:pStyle w:val="berschrift1"/>
      </w:pPr>
      <w:bookmarkStart w:id="22" w:name="_Toc225782323"/>
      <w:r>
        <w:lastRenderedPageBreak/>
        <w:t>Produktkategorieregeln für die Ökobilanz (LCA)</w:t>
      </w:r>
      <w:bookmarkEnd w:id="22"/>
    </w:p>
    <w:p w14:paraId="760D376C" w14:textId="4513F471" w:rsidR="00533C60" w:rsidRPr="00E54E8A" w:rsidRDefault="00533C60" w:rsidP="00533C60">
      <w:pPr>
        <w:pStyle w:val="berschrift2"/>
      </w:pPr>
      <w:bookmarkStart w:id="23" w:name="_Toc197506043"/>
      <w:bookmarkStart w:id="24" w:name="_Toc225782324"/>
      <w:r>
        <w:t>Modellierungsansatz</w:t>
      </w:r>
      <w:bookmarkEnd w:id="23"/>
      <w:bookmarkEnd w:id="24"/>
    </w:p>
    <w:p w14:paraId="7EB93C7D" w14:textId="03313CEC" w:rsidR="0015113C" w:rsidRPr="00E54E8A" w:rsidRDefault="00D841AC" w:rsidP="00D841AC">
      <w:pPr>
        <w:pStyle w:val="Textkrper"/>
      </w:pPr>
      <w:bookmarkStart w:id="25" w:name="_Toc197506045"/>
      <w:bookmarkStart w:id="26" w:name="_Toc197506044"/>
      <w:r>
        <w:rPr>
          <w:color w:val="4F81BD" w:themeColor="accent1"/>
        </w:rPr>
        <w:t xml:space="preserve">[PCR:] </w:t>
      </w:r>
      <w:r>
        <w:t xml:space="preserve">Die PCR muss einem </w:t>
      </w:r>
      <w:proofErr w:type="spellStart"/>
      <w:r>
        <w:t>attributionalen</w:t>
      </w:r>
      <w:proofErr w:type="spellEnd"/>
      <w:r>
        <w:t xml:space="preserve"> Ansatz zur LCA-Modellierung folgen (im Gegensatz zum wirkungsorientierten LCA-Ansatz). Dies schließt Anforderungen für die Datensammlung und -allokation mit ein. Beispielsweise müssen spezifische Daten oder Durchschnittsdaten verwendet werden (d. h. keine marginalen Daten). Etwaige Allokationsprobleme, die durch Unterteilung des Einheitsprozesses in zwei oder mehr Unterprozesse nicht vermieden werden können, müssen gelöst werden </w:t>
      </w:r>
      <w:r>
        <w:rPr>
          <w:i/>
        </w:rPr>
        <w:t>[laut der in ISO 14044 festgelegten Hierarchie für Multi-Output-Prozesse gilt: Eine Systemerweiterung mit Produktsubstitution ist möglich und muss einschließlich des substituierten Produkts ausgewiesen werden].</w:t>
      </w:r>
      <w:r>
        <w:t xml:space="preserve"> Szenarien, die vermiedene Umweltwirkungen beinhalten, dürfen nicht berücksichtigt werden. Gutschriften für vermiedene Umweltwirkungen während der Nutzungsphase von Produkten im Vergleich zu alternativen Prozessen sind nicht anwendbar. Auf diese Weise können Umweltwirkungen entlang der Lieferkette weitergegeben werden, damit die Informationen dokumentiert werden und nachverfolg- und verifizierbar sind. </w:t>
      </w:r>
    </w:p>
    <w:p w14:paraId="770CE302" w14:textId="34846FB1" w:rsidR="002218FF" w:rsidRPr="00E54E8A" w:rsidRDefault="002218FF" w:rsidP="00D841AC">
      <w:pPr>
        <w:pStyle w:val="Textkrper"/>
      </w:pPr>
      <w:r>
        <w:t>Die Deklaration der Konsequenzen von über die Produktsystemgrenze hinaus wiedergewonnenen Materialien oder wiedergewonnener Energie repräsentiert die wirkungsorientierte LCA-Modellierung und darf daher separat zu Informationszwecken erfolgen.</w:t>
      </w:r>
    </w:p>
    <w:p w14:paraId="1D86015A" w14:textId="386BD90D" w:rsidR="00B1252C" w:rsidRPr="00E54E8A" w:rsidRDefault="00B1252C" w:rsidP="00B1252C">
      <w:pPr>
        <w:pStyle w:val="Textkrper"/>
        <w:rPr>
          <w:color w:val="76923C" w:themeColor="accent3" w:themeShade="BF"/>
        </w:rPr>
      </w:pPr>
      <w:r>
        <w:rPr>
          <w:color w:val="76923C" w:themeColor="accent3" w:themeShade="BF"/>
        </w:rPr>
        <w:t>[spezifische PCR: Es gilt die PCR.]</w:t>
      </w:r>
    </w:p>
    <w:p w14:paraId="140B3722" w14:textId="011E00AF" w:rsidR="00F150FD" w:rsidRPr="00E54E8A" w:rsidRDefault="00F150FD" w:rsidP="00F150FD">
      <w:pPr>
        <w:pStyle w:val="berschrift2"/>
      </w:pPr>
      <w:bookmarkStart w:id="27" w:name="_Toc225782325"/>
      <w:r>
        <w:t>Produktklassifikation und repräsentatives Produkt</w:t>
      </w:r>
      <w:bookmarkEnd w:id="25"/>
      <w:bookmarkEnd w:id="27"/>
    </w:p>
    <w:p w14:paraId="11345CEB" w14:textId="57B9D926" w:rsidR="00D57861" w:rsidRPr="00E54E8A" w:rsidRDefault="00D57861" w:rsidP="00D57861">
      <w:pPr>
        <w:pStyle w:val="Textkrper"/>
        <w:rPr>
          <w:color w:val="4F81BD" w:themeColor="accent1"/>
        </w:rPr>
      </w:pPr>
      <w:r>
        <w:rPr>
          <w:color w:val="4F81BD" w:themeColor="accent1"/>
        </w:rPr>
        <w:t>[PCR: Die PCR deckt die in 5.1.2 festgelegten Produktkategorien ab. Repräsentative Produkte müssen in der spezifischen PCR definiert werden.]</w:t>
      </w:r>
    </w:p>
    <w:p w14:paraId="1C89CC73" w14:textId="1D2AC151" w:rsidR="00B22BC9" w:rsidRPr="00E54E8A" w:rsidRDefault="00B22BC9" w:rsidP="00B22BC9">
      <w:pPr>
        <w:pStyle w:val="Textkrper"/>
        <w:rPr>
          <w:color w:val="76923C" w:themeColor="accent3" w:themeShade="BF"/>
        </w:rPr>
      </w:pPr>
      <w:r>
        <w:rPr>
          <w:color w:val="76923C" w:themeColor="accent3" w:themeShade="BF"/>
        </w:rPr>
        <w:t>[spezifische PCR: Es gilt die PCR. Zusätzliche repräsentative Produkte müssen definiert werden. Üblicherweise ist es nicht praktikabel, eine spezifische EPD für jede Produktausführung innerhalb einer Produktreihe zu erstellen. Daher ist es häufig nötig, mehrere repräsentative Produkte auszuwählen, bei denen es sich um gute Stellvertreter für die meisten Ausführungen des Produkts handelt. In der Praxis werden in einem für eine Produktreihe erstellten EPD-Dokument aus ausgewählten repräsentativen Produkten hergeleitete Ergebnisse für mehrere deklarierte Einheiten ausgewiesen. Das repräsentative Produkt muss so spezifisch wie möglich definiert werden und zumindest die Werkstoffliste der deklarierten Einheit umfassen.]</w:t>
      </w:r>
    </w:p>
    <w:p w14:paraId="7414263D" w14:textId="73433743" w:rsidR="00533C60" w:rsidRPr="00E54E8A" w:rsidRDefault="0060277E" w:rsidP="00533C60">
      <w:pPr>
        <w:pStyle w:val="berschrift2"/>
      </w:pPr>
      <w:bookmarkStart w:id="28" w:name="_Toc225782326"/>
      <w:r>
        <w:t>Funktionelle/deklarierte Einheit</w:t>
      </w:r>
      <w:bookmarkEnd w:id="26"/>
      <w:bookmarkEnd w:id="28"/>
    </w:p>
    <w:p w14:paraId="6BA895EA" w14:textId="17DCB99B" w:rsidR="003F3BB6" w:rsidRPr="00E54E8A" w:rsidRDefault="003F3BB6" w:rsidP="00FA77C4">
      <w:pPr>
        <w:pStyle w:val="berschrift3"/>
      </w:pPr>
      <w:bookmarkStart w:id="29" w:name="_Toc225782327"/>
      <w:r>
        <w:t>Allgemeines</w:t>
      </w:r>
      <w:bookmarkEnd w:id="29"/>
    </w:p>
    <w:p w14:paraId="4A21C6DB" w14:textId="1470EF3A" w:rsidR="007A05C7" w:rsidRPr="00E54E8A" w:rsidRDefault="00AC7AC8" w:rsidP="00AC7AC8">
      <w:pPr>
        <w:pStyle w:val="Textkrper"/>
      </w:pPr>
      <w:r>
        <w:rPr>
          <w:color w:val="4F81BD" w:themeColor="accent1"/>
        </w:rPr>
        <w:t>[PCR:]</w:t>
      </w:r>
      <w:r>
        <w:rPr>
          <w:b/>
          <w:color w:val="4F81BD" w:themeColor="accent1"/>
        </w:rPr>
        <w:t xml:space="preserve"> </w:t>
      </w:r>
      <w:r>
        <w:t>Da die PCR eine Reihe von Produktkategorien abdecken kann, ist es möglich, dass eine spezifische funktionelle/deklarierte Einheit nicht festgelegt werden kann. Daher muss die PCR die allgemeinen Anforderungen für die spezifische PCR darlegen, um die funktionelle/deklarierte Einheit und den Referenzfluss festzulegen. Diese Anforderungen sollten mit ähnlichen oder verwandten PCRs harmonisiert werden.</w:t>
      </w:r>
    </w:p>
    <w:p w14:paraId="0BE21C8C" w14:textId="35112DA0" w:rsidR="008744F9" w:rsidRPr="00E54E8A" w:rsidRDefault="008744F9" w:rsidP="008744F9">
      <w:pPr>
        <w:pStyle w:val="Textkrper"/>
      </w:pPr>
      <w:r>
        <w:t xml:space="preserve">Die funktionelle Einheit (FE) entspricht dem quantifizierten Nutzen der Hauptfunktion(en) eines Produkts oder Systems, auf das sich die In- und Outputs beziehen. Die funktionelle Einheit muss definiert sein durch: </w:t>
      </w:r>
    </w:p>
    <w:p w14:paraId="00F8BF01" w14:textId="69EC7807" w:rsidR="004B6B89" w:rsidRPr="00E54E8A" w:rsidRDefault="009E4BD0" w:rsidP="009917B2">
      <w:pPr>
        <w:pStyle w:val="Textkrper"/>
        <w:numPr>
          <w:ilvl w:val="0"/>
          <w:numId w:val="47"/>
        </w:numPr>
      </w:pPr>
      <w:r>
        <w:t xml:space="preserve">Hauptfunktion(en), die der/die Anwender*in erhält; </w:t>
      </w:r>
    </w:p>
    <w:p w14:paraId="2A7A5A4C" w14:textId="0717B1B9" w:rsidR="004B6B89" w:rsidRPr="00E54E8A" w:rsidRDefault="009E4BD0" w:rsidP="009917B2">
      <w:pPr>
        <w:pStyle w:val="Textkrper"/>
        <w:numPr>
          <w:ilvl w:val="0"/>
          <w:numId w:val="47"/>
        </w:numPr>
      </w:pPr>
      <w:r>
        <w:t xml:space="preserve">Umfang und Grad des Nutzens, den die Hauptfunktion(en) erreichen sollen. Dieser Grad muss entsprechend den Marktgewohnheiten, den regulatorischen Anforderungen, den Normen und/oder dem Stand der Technik bestimmt werden; </w:t>
      </w:r>
    </w:p>
    <w:p w14:paraId="51BBF110" w14:textId="471E7D06" w:rsidR="008744F9" w:rsidRPr="00E54E8A" w:rsidRDefault="009E4BD0" w:rsidP="009917B2">
      <w:pPr>
        <w:pStyle w:val="Textkrper"/>
        <w:numPr>
          <w:ilvl w:val="0"/>
          <w:numId w:val="47"/>
        </w:numPr>
      </w:pPr>
      <w:r>
        <w:lastRenderedPageBreak/>
        <w:t xml:space="preserve">Referenz-Nutzungsdauer (RSL) des Referenzprodukts gemäß den in 6.3.3 festgelegten Bestimmungen. </w:t>
      </w:r>
    </w:p>
    <w:p w14:paraId="6E30EF31" w14:textId="469D0E80" w:rsidR="008744F9" w:rsidRPr="00E54E8A" w:rsidRDefault="008744F9" w:rsidP="008744F9">
      <w:pPr>
        <w:pStyle w:val="Textkrper"/>
      </w:pPr>
      <w:r>
        <w:t>Die FE dient als Referenzeinheit für den Vergleich zwischen verschiedenen Alternativen (z. B. Produkten, Systemen oder technischen Lösungen), die die Hauptfunktionen mit dem notwendigen Grad des Nutzens bereitstellen sollen. Für zeitbezogene Aspekte kann es wichtig sein, innerhalb der funktionellen Einheit einen Zeitrahmen festzulegen (z. B. Transport von 1 Tonne Ware von A nach B in maximal 3 Stunden).</w:t>
      </w:r>
    </w:p>
    <w:p w14:paraId="011FEF42" w14:textId="77777777" w:rsidR="001312D6" w:rsidRPr="00E54E8A" w:rsidRDefault="001312D6" w:rsidP="008744F9">
      <w:pPr>
        <w:pStyle w:val="Textkrper"/>
      </w:pPr>
    </w:p>
    <w:p w14:paraId="76CFDB36" w14:textId="631F2D80" w:rsidR="00B60604" w:rsidRPr="00E54E8A" w:rsidRDefault="00906978" w:rsidP="00906978">
      <w:pPr>
        <w:pStyle w:val="Textkrper"/>
      </w:pPr>
      <w:r>
        <w:t xml:space="preserve">Der Referenzfluss beschreibt alle Abläufe, die zur Erfüllung der FU benötigt werden. Ein spezifischer Referenzfluss entspricht jeweils einer spezifischen technischen Lösung, die die FU erfüllt. </w:t>
      </w:r>
    </w:p>
    <w:p w14:paraId="1F19B056" w14:textId="5275EFA8" w:rsidR="00B60604" w:rsidRPr="00E54E8A" w:rsidRDefault="00B60604" w:rsidP="00B60604">
      <w:pPr>
        <w:pStyle w:val="Textkrper"/>
      </w:pPr>
      <w:r>
        <w:t xml:space="preserve">Der Referenzfluss muss Folgendes umfassen: </w:t>
      </w:r>
    </w:p>
    <w:p w14:paraId="76C3D99C" w14:textId="39B8248B" w:rsidR="00B60604" w:rsidRPr="00E54E8A" w:rsidRDefault="00467A67" w:rsidP="009917B2">
      <w:pPr>
        <w:pStyle w:val="Textkrper"/>
        <w:numPr>
          <w:ilvl w:val="0"/>
          <w:numId w:val="48"/>
        </w:numPr>
      </w:pPr>
      <w:r>
        <w:t xml:space="preserve">die quantitative Menge der Produkte, z. B. definiert anhand ihrer Masse in kg, die zur Erfüllung der funktionellen Einheit aufgewendet werden; diese werden als „Referenzprodukt“ bezeichnet; </w:t>
      </w:r>
    </w:p>
    <w:p w14:paraId="795FA537" w14:textId="279C52DE" w:rsidR="008744F9" w:rsidRPr="00E54E8A" w:rsidRDefault="00467A67" w:rsidP="009917B2">
      <w:pPr>
        <w:pStyle w:val="Textkrper"/>
        <w:numPr>
          <w:ilvl w:val="0"/>
          <w:numId w:val="48"/>
        </w:numPr>
      </w:pPr>
      <w:r>
        <w:t>außerdem Zwischenproduktflüsse, etwa Hilfsstoffe und Verpackung, einschließlich Abfall und entsorgter Materialien, die im jeweiligen Lebenswegabschnitt entstehen.</w:t>
      </w:r>
    </w:p>
    <w:p w14:paraId="4D3F5A56" w14:textId="7D13F80D" w:rsidR="00906978" w:rsidRPr="00E54E8A" w:rsidRDefault="00906978" w:rsidP="00906978">
      <w:pPr>
        <w:pStyle w:val="Textkrper"/>
      </w:pPr>
      <w:r>
        <w:t>Ein Produkt kann eine Reihe von Funktionen erfüllen. Ausgehend von ihrem Ziel und Anwendungsbereich kann sich eine durchgeführte Ökobilanz für eine bestimmte Funktion und ein bestimmtes Szenario auf eine funktionale Einheit beziehen, oder sie kann mehrere Funktionalitäten und Szenarien abdecken und sich dann auf eine deklarierte Einheit (DE) beziehen. Die DE ist als Alternative zur FE zu verwenden, wenn keine FE definiert werden kann. Dies ist der Fall, wenn das Produkt im Rahmen seiner Anwendung auf viele verschiedene Arten verwendet werden kann oder wenn die genaue Funktion des Produkts oder der Szenarien des Systems, dessen Bestandteil es ist, nicht angegeben oder unbekannt ist. Dies kann auch der Fall sein, wenn der Anwendungsbereich nur einen „von der Wiege bis zum Werkstor“-Ansatz ohne eine definierte Funktion abdeckt.</w:t>
      </w:r>
    </w:p>
    <w:p w14:paraId="12797561" w14:textId="72454CBD" w:rsidR="00906978" w:rsidRPr="00E54E8A" w:rsidRDefault="00906978" w:rsidP="00906978">
      <w:pPr>
        <w:pStyle w:val="Textkrper"/>
      </w:pPr>
      <w:r>
        <w:t xml:space="preserve">Die deklarierte Einheit muss Folgendes klar angeben: </w:t>
      </w:r>
    </w:p>
    <w:p w14:paraId="5898BF70" w14:textId="0BF55460" w:rsidR="00906978" w:rsidRPr="00E54E8A" w:rsidRDefault="00C856FC" w:rsidP="009917B2">
      <w:pPr>
        <w:pStyle w:val="Textkrper"/>
        <w:numPr>
          <w:ilvl w:val="0"/>
          <w:numId w:val="49"/>
        </w:numPr>
      </w:pPr>
      <w:r>
        <w:t xml:space="preserve">Produktmenge; </w:t>
      </w:r>
    </w:p>
    <w:p w14:paraId="76F5042D" w14:textId="2BFEBEDD" w:rsidR="00906978" w:rsidRPr="00E54E8A" w:rsidRDefault="00C856FC" w:rsidP="009917B2">
      <w:pPr>
        <w:pStyle w:val="Textkrper"/>
        <w:numPr>
          <w:ilvl w:val="0"/>
          <w:numId w:val="49"/>
        </w:numPr>
      </w:pPr>
      <w:r>
        <w:t>verwendete Einheit (Stückzahl, Masse (kg), Länge (m), Fläche (m</w:t>
      </w:r>
      <w:r>
        <w:rPr>
          <w:vertAlign w:val="superscript"/>
        </w:rPr>
        <w:t>2</w:t>
      </w:r>
      <w:r>
        <w:t>), Volumen (m</w:t>
      </w:r>
      <w:r>
        <w:rPr>
          <w:vertAlign w:val="superscript"/>
        </w:rPr>
        <w:t>3</w:t>
      </w:r>
      <w:r>
        <w:t xml:space="preserve">)); </w:t>
      </w:r>
    </w:p>
    <w:p w14:paraId="30AE200B" w14:textId="24BB7796" w:rsidR="00906978" w:rsidRPr="00E54E8A" w:rsidRDefault="00C856FC" w:rsidP="009917B2">
      <w:pPr>
        <w:pStyle w:val="Textkrper"/>
        <w:numPr>
          <w:ilvl w:val="0"/>
          <w:numId w:val="49"/>
        </w:numPr>
      </w:pPr>
      <w:r>
        <w:t xml:space="preserve">mathematische Beziehung zwischen funktioneller Einheit und deklarierter Einheit, falls zutreffend. </w:t>
      </w:r>
    </w:p>
    <w:p w14:paraId="7555B96C" w14:textId="3C6CBEAC" w:rsidR="00D9562A" w:rsidRPr="00E54E8A" w:rsidRDefault="00D9562A" w:rsidP="00D9562A">
      <w:pPr>
        <w:pStyle w:val="Textkrper"/>
      </w:pPr>
      <w:r>
        <w:t>Für die Entwicklung von Szenarien wie beispielsweise für Transport und Entsorgung müssen Umrechnungsfaktoren für die Masse je funktioneller/deklarierter Einheit bereitgestellt werden. Bei Bedarf dürfen zusätzliche Umrechnungsfaktoren, z. B. für das Volumen, in einer spezifischen PCR für bestimmte Produkte definiert werden.</w:t>
      </w:r>
    </w:p>
    <w:p w14:paraId="68FCB92A" w14:textId="4510C785" w:rsidR="00FD1ACB" w:rsidRPr="00E54E8A" w:rsidRDefault="00FF6713" w:rsidP="00906978">
      <w:pPr>
        <w:pStyle w:val="Textkrper"/>
        <w:rPr>
          <w:b/>
          <w:color w:val="4F81BD" w:themeColor="accent1"/>
        </w:rPr>
      </w:pPr>
      <w:r>
        <w:t>Alle Berechnungen im Zusammenhang mit den in der Untersuchung erhobenen quantitativen Input- und Output-Daten müssen im Verhältnis zum Referenzfluss oder zur deklarierten Einheit erfolgen.</w:t>
      </w:r>
    </w:p>
    <w:p w14:paraId="4258633D" w14:textId="774C55D2" w:rsidR="00FD1ACB" w:rsidRPr="00E54E8A" w:rsidRDefault="00FD1ACB" w:rsidP="004B6B89">
      <w:pPr>
        <w:pStyle w:val="Textkrper"/>
        <w:rPr>
          <w:color w:val="76923C" w:themeColor="accent3" w:themeShade="BF"/>
        </w:rPr>
      </w:pPr>
      <w:r>
        <w:rPr>
          <w:color w:val="76923C" w:themeColor="accent3" w:themeShade="BF"/>
        </w:rPr>
        <w:t>[spezifische PCR</w:t>
      </w:r>
      <w:proofErr w:type="gramStart"/>
      <w:r>
        <w:rPr>
          <w:color w:val="76923C" w:themeColor="accent3" w:themeShade="BF"/>
        </w:rPr>
        <w:t>: ]</w:t>
      </w:r>
      <w:proofErr w:type="gramEnd"/>
      <w:r>
        <w:rPr>
          <w:color w:val="76923C" w:themeColor="accent3" w:themeShade="BF"/>
        </w:rPr>
        <w:t xml:space="preserve"> </w:t>
      </w:r>
      <w:r>
        <w:rPr>
          <w:color w:val="000000" w:themeColor="text1"/>
        </w:rPr>
        <w:t>Es gilt die PCR. Die funktionelle/deklarierte Einheit und der Referenzfluss müssen in der spezifischen PCR gemäß der PCR genauer festgelegt werden. Eine spezifische PCR muss die Leistungsmerkmale und Referenz-Nutzungsbedingungen festlegen, die die funktionelle Einheit ggf. abdecken soll.</w:t>
      </w:r>
    </w:p>
    <w:p w14:paraId="07D237AE" w14:textId="2F158B50" w:rsidR="00487857" w:rsidRPr="00E54E8A" w:rsidRDefault="00533C60" w:rsidP="009176F9">
      <w:pPr>
        <w:pStyle w:val="berschrift3"/>
        <w:ind w:left="1418"/>
      </w:pPr>
      <w:bookmarkStart w:id="30" w:name="_Toc225782328"/>
      <w:bookmarkStart w:id="31" w:name="_Toc197506046"/>
      <w:r>
        <w:t>Technische Spezifikationen</w:t>
      </w:r>
      <w:bookmarkEnd w:id="30"/>
    </w:p>
    <w:p w14:paraId="4A83AD97" w14:textId="3611CEFD" w:rsidR="00DA7DF8" w:rsidRPr="00E54E8A" w:rsidRDefault="00ED767F" w:rsidP="00DA7DF8">
      <w:pPr>
        <w:pStyle w:val="Textkrper"/>
      </w:pPr>
      <w:r>
        <w:rPr>
          <w:color w:val="4F81BD" w:themeColor="accent1"/>
        </w:rPr>
        <w:t>[PCR:]</w:t>
      </w:r>
      <w:r>
        <w:rPr>
          <w:b/>
          <w:color w:val="4F81BD" w:themeColor="accent1"/>
        </w:rPr>
        <w:t xml:space="preserve"> </w:t>
      </w:r>
      <w:r>
        <w:t xml:space="preserve">Bei Bedarf darf eine PCR Regeln für die Deklaration technischer Spezifikationen des Produkts festlegen, beispielsweise im Rahmen der Beschreibung seiner Funktion. Technische Spezifikationen müssen ausreichend Informationen enthalten, damit ein*e Anwender*in der EPD die technische Leistung und den Nutzen eines Produkts in jedem relevanten Zusammenhang bewerten kann. </w:t>
      </w:r>
    </w:p>
    <w:p w14:paraId="0C8C2454" w14:textId="60F8A5DF" w:rsidR="00984BDD" w:rsidRPr="00E54E8A" w:rsidRDefault="00DA7DF8" w:rsidP="00DA7DF8">
      <w:pPr>
        <w:pStyle w:val="Textkrper"/>
      </w:pPr>
      <w:r>
        <w:lastRenderedPageBreak/>
        <w:t>Die technischen Spezifikationen müssen eine geschätzte Produktlebensdauer angeben, sofern relevant. Dies kann die technische Lebensdauer des Produkts sein, d. h. die durchschnittliche Dauer, für die das Produkt ausgelegt ist oder nachweislich hält, und/oder eine tatsächliche Lebensdauer, d. h. die durchschnittliche Dauer, während der das Produkt nachweislich in Gebrauch ist. Die Produktlebensdauer muss in einer gängigen Einheit wie Jahre, Betriebsstunden oder gefahrene Kilometer angegeben werden. Dabei ist zu beachten, dass die technische Lebensdauer nicht mit der Garantielaufzeit zu verwechseln ist oder in Beziehung zu dieser steht, unabhängig davon, ob die Garantie gesetzlich vorgeschrieben oder freiwillig angeboten wird. Die PCR darf Regeln dafür festlegen, ob die Produktlebensdauer für das Produkt definiert werden muss. Sie darf zudem Regeln oder Leitlinien dazu festlegen, wie sie zu schätzen ist, z. B. in Form von Anforderungen an Nachweise. Die Festlegung der Produktlebensdauer für ein spezifisches Produkt muss jedoch verifizierbar sein.</w:t>
      </w:r>
    </w:p>
    <w:p w14:paraId="7DF08676" w14:textId="5285DDDB" w:rsidR="00ED767F" w:rsidRPr="00E54E8A" w:rsidRDefault="00984BDD" w:rsidP="00DA7DF8">
      <w:pPr>
        <w:pStyle w:val="Textkrper"/>
        <w:rPr>
          <w:color w:val="4F81BD" w:themeColor="accent1"/>
        </w:rPr>
      </w:pPr>
      <w:r>
        <w:t xml:space="preserve">Die Produktlebensdauer entspricht nicht zwangsläufig der Referenz-Nutzungsdauer (RSL) der Produktkategorie, der das Produkt angehört. Die RSL einer Produktkategorie ist die Referenzzeit, auf die sich der Nutzen aller Produkte in einer Produktkategorie als Teil der Definition der funktionellen Einheit beziehen muss. So kann beispielsweise eine spezifische PCR die RSL einer Produktkategorie auf 10 Jahre festlegen (z. B. weil dies eine typische technische Lebensdauer für die Produktkategorie ist) und die funktionelle Einheit so definieren, dass eine bestimmte Funktion im Laufe der RSL erfüllt wird. Besitzt ein Produkt dann eine (nachgewiesene) technische Lebensdauer von 5 Jahren, werden zwei solcher Produkte (oder ein Ersatzprodukt oder eine Instandsetzung des jeweiligen Produkts, je nach Produkt) benötigt, um die funktionelle Einheit zu erfüllen. Besitzt ein Produkt eine (nachgewiesene) technische Lebensdauer von 20 Jahren, </w:t>
      </w:r>
      <w:r>
        <w:rPr>
          <w:i/>
          <w:iCs/>
        </w:rPr>
        <w:t>[kann seine Umweltwirkung entsprechend angepasst oder reduziert werden, um]</w:t>
      </w:r>
      <w:r>
        <w:t xml:space="preserve"> die funktionelle Einheit zu erfüllen.</w:t>
      </w:r>
      <w:r>
        <w:rPr>
          <w:color w:val="4F81BD" w:themeColor="accent1"/>
        </w:rPr>
        <w:t xml:space="preserve"> </w:t>
      </w:r>
    </w:p>
    <w:p w14:paraId="0F634C70" w14:textId="07EBFAC0" w:rsidR="00ED767F" w:rsidRPr="00E54E8A" w:rsidRDefault="00ED767F" w:rsidP="00ED767F">
      <w:pPr>
        <w:pStyle w:val="Textkrper"/>
      </w:pPr>
      <w:r>
        <w:rPr>
          <w:color w:val="76923C" w:themeColor="accent3" w:themeShade="BF"/>
        </w:rPr>
        <w:t xml:space="preserve">[spezifische PCR:] </w:t>
      </w:r>
      <w:r>
        <w:rPr>
          <w:color w:val="000000" w:themeColor="text1"/>
        </w:rPr>
        <w:t>Es gilt die PCR. Die spezifische PCR muss Festlegungen dazu enthalten, ob die Produktlebensdauer für die spezifische Produktkategorie relevant ist. Sie muss außerdem Anforderungen oder Leitlinien zur Schätzung der Produktlebensdauer vorgeben.</w:t>
      </w:r>
    </w:p>
    <w:p w14:paraId="172A44E2" w14:textId="1C1F1A3F" w:rsidR="00533C60" w:rsidRPr="00E54E8A" w:rsidRDefault="00487857" w:rsidP="00AE1995">
      <w:pPr>
        <w:pStyle w:val="berschrift3"/>
      </w:pPr>
      <w:bookmarkStart w:id="32" w:name="_Toc225782329"/>
      <w:r>
        <w:t>Referenz-Nutzungsdauer (RSL)</w:t>
      </w:r>
      <w:bookmarkEnd w:id="31"/>
      <w:r>
        <w:t xml:space="preserve"> (falls zutreffend)</w:t>
      </w:r>
      <w:bookmarkEnd w:id="32"/>
    </w:p>
    <w:p w14:paraId="077FCAEE" w14:textId="54F7AC37" w:rsidR="002E6991" w:rsidRPr="00E54E8A" w:rsidRDefault="00FD1ACB" w:rsidP="002E6991">
      <w:pPr>
        <w:pStyle w:val="Textkrper"/>
      </w:pPr>
      <w:r>
        <w:rPr>
          <w:color w:val="4F81BD" w:themeColor="accent1"/>
        </w:rPr>
        <w:t>[PCR:]</w:t>
      </w:r>
      <w:r>
        <w:rPr>
          <w:b/>
          <w:color w:val="4F81BD" w:themeColor="accent1"/>
        </w:rPr>
        <w:t xml:space="preserve"> </w:t>
      </w:r>
      <w:r>
        <w:t xml:space="preserve">Die RSL ist nur dann relevant für die Definition, wenn eine zeitbezogene funktionelle Einheit bestimmt und als Funktion ausgedrückt wird, die während eines festgelegten Zeitraums (der RSL) erfüllt wird. Wenn eine deklarierte Einheit oder eine andere Art von funktioneller Einheit verwendet wird, ist es nicht </w:t>
      </w:r>
      <w:r w:rsidR="00A004BF">
        <w:t>unbedingt erforderlich</w:t>
      </w:r>
      <w:r>
        <w:t xml:space="preserve">, eine RSL zu definieren. </w:t>
      </w:r>
    </w:p>
    <w:p w14:paraId="58E613B9" w14:textId="55BFE3C8" w:rsidR="003E59A3" w:rsidRPr="00E54E8A" w:rsidRDefault="003E59A3" w:rsidP="003E59A3">
      <w:pPr>
        <w:pStyle w:val="Textkrper"/>
      </w:pPr>
      <w:r>
        <w:t>Die RSL muss sich auf den deklarierten technischen und funktionellen Nutzen des Produkts beziehen, unter definierten Referenzbedingungen für den Gebrauch festgelegt werden und begründet und überprüfbar sein. Der deklarierte funktionelle und technische Nutzen kann auf Spezifikationen für die Bestimmung oder Berechnung dieses Nutzens beruhen, die in einschlägigen harmonisierten Europäischen Normen enthalten sind.</w:t>
      </w:r>
    </w:p>
    <w:p w14:paraId="08244E6D" w14:textId="5BEBD691" w:rsidR="00FD1ACB" w:rsidRPr="00E54E8A" w:rsidRDefault="003E59A3" w:rsidP="00ED767F">
      <w:pPr>
        <w:pStyle w:val="Textkrper"/>
        <w:rPr>
          <w:b/>
        </w:rPr>
      </w:pPr>
      <w:r>
        <w:t>Die RSL eines Produktes kann auf empirischen Daten, Wahrscheinlichkeiten, statistischen Daten, bestimmten Anforderungen oder Forschungsergebnissen bzw. wissenschaftlichen Daten beruhen und muss den geplanten Verwendungszweck (also die Nutzungsbeschreibung) berücksichtigen, siehe ISO 15686-1, ISO 15686-2, ISO 15686-7 und ISO 15686-8. Dies muss in der EPD vermerkt werden.</w:t>
      </w:r>
    </w:p>
    <w:p w14:paraId="73E1560D" w14:textId="6AA113EB" w:rsidR="00FD1ACB" w:rsidRPr="00E54E8A" w:rsidRDefault="00FD1ACB" w:rsidP="00FD1ACB">
      <w:pPr>
        <w:pStyle w:val="Textkrper"/>
        <w:rPr>
          <w:color w:val="76923C" w:themeColor="accent3" w:themeShade="BF"/>
        </w:rPr>
      </w:pPr>
      <w:r>
        <w:rPr>
          <w:color w:val="76923C" w:themeColor="accent3" w:themeShade="BF"/>
        </w:rPr>
        <w:t xml:space="preserve">[spezifische PCR:] </w:t>
      </w:r>
      <w:r>
        <w:rPr>
          <w:color w:val="000000" w:themeColor="text1"/>
        </w:rPr>
        <w:t>Es gilt die PCR. Die spezifische PCR legt die RSL für die jeweilige Produktkategorie und funktionelle Einheit fest, falls zutreffend.</w:t>
      </w:r>
    </w:p>
    <w:p w14:paraId="3EB3023D" w14:textId="4BB79E74" w:rsidR="00480D3A" w:rsidRPr="00E54E8A" w:rsidRDefault="00533C60" w:rsidP="00533C60">
      <w:pPr>
        <w:pStyle w:val="berschrift2"/>
      </w:pPr>
      <w:bookmarkStart w:id="33" w:name="_Toc225782330"/>
      <w:bookmarkStart w:id="34" w:name="_Toc197506047"/>
      <w:r>
        <w:lastRenderedPageBreak/>
        <w:t>Systemgrenze</w:t>
      </w:r>
      <w:bookmarkEnd w:id="33"/>
      <w:r>
        <w:t xml:space="preserve"> </w:t>
      </w:r>
    </w:p>
    <w:p w14:paraId="2FE447D9" w14:textId="253FD4E2" w:rsidR="00DC5056" w:rsidRPr="00E54E8A" w:rsidRDefault="005F0912" w:rsidP="00DC5056">
      <w:pPr>
        <w:pStyle w:val="berschrift3"/>
        <w:ind w:left="1418"/>
      </w:pPr>
      <w:bookmarkStart w:id="35" w:name="_Toc197506050"/>
      <w:bookmarkStart w:id="36" w:name="_Toc225782331"/>
      <w:r>
        <w:t>Prozessablauf/Systemdiagramm</w:t>
      </w:r>
      <w:bookmarkEnd w:id="35"/>
      <w:bookmarkEnd w:id="36"/>
    </w:p>
    <w:p w14:paraId="50B1CB50" w14:textId="708AFF47" w:rsidR="00614647" w:rsidRPr="00E54E8A" w:rsidRDefault="00614647" w:rsidP="00614647">
      <w:pPr>
        <w:pStyle w:val="Textkrper"/>
      </w:pPr>
      <w:r>
        <w:rPr>
          <w:rFonts w:ascii="Inter" w:hAnsi="Inter"/>
          <w:noProof/>
        </w:rPr>
        <mc:AlternateContent>
          <mc:Choice Requires="wpc">
            <w:drawing>
              <wp:inline distT="0" distB="0" distL="0" distR="0" wp14:anchorId="1F702F3F" wp14:editId="7D37A76E">
                <wp:extent cx="5657850" cy="2133600"/>
                <wp:effectExtent l="0" t="0" r="0" b="0"/>
                <wp:docPr id="20" name="Canvas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chemeClr val="bg1">
                            <a:lumMod val="85000"/>
                          </a:schemeClr>
                        </a:solidFill>
                      </wpc:bg>
                      <wpc:whole>
                        <a:ln>
                          <a:noFill/>
                        </a:ln>
                      </wpc:whole>
                      <wps:wsp>
                        <wps:cNvPr id="29" name="Textruta 29"/>
                        <wps:cNvSpPr txBox="1"/>
                        <wps:spPr>
                          <a:xfrm>
                            <a:off x="1304926" y="104776"/>
                            <a:ext cx="3200399" cy="1838324"/>
                          </a:xfrm>
                          <a:prstGeom prst="rect">
                            <a:avLst/>
                          </a:prstGeom>
                          <a:solidFill>
                            <a:schemeClr val="accent3">
                              <a:lumMod val="20000"/>
                              <a:lumOff val="80000"/>
                            </a:schemeClr>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9446E55" w14:textId="77777777" w:rsidR="00614647" w:rsidRPr="00C62790" w:rsidRDefault="00614647" w:rsidP="00614647">
                              <w:pPr>
                                <w:rPr>
                                  <w:i/>
                                  <w:color w:val="C0504D" w:themeColor="accent2"/>
                                </w:rPr>
                              </w:pPr>
                              <w:r>
                                <w:rPr>
                                  <w:i/>
                                  <w:color w:val="C0504D" w:themeColor="accent2"/>
                                </w:rPr>
                                <w:t>Fügen Sie ein Prozessablaufdiagramm ein, das die Prozesse darstellt, die für die jeweilige Produktkategorie im Allgemeinen in EPDs enthalten sein müssen, sollen oder dürfen. Das Diagramm muss die Lebenswegabschnitte des Produkts sowie, falls zutreffend, die Informationsmodule zeigen, zu denen die Prozesse gehören. Das Diagramm sollte zudem wichtige Auslassungen von Lebenswegabschnitten oder Prozessen darstellen.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1F702F3F" id="Canvas 20" o:spid="_x0000_s1027" editas="canvas" style="width:445.5pt;height:168pt;mso-position-horizontal-relative:char;mso-position-vertical-relative:line" coordsize="56578,21336"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n+zaDAMAAAIHAAAOAAAAZHJzL2Uyb0RvYy54bWysVVtP2zAUfp+0/2D5fSS9UNqoKeo6MU1i&#13;&#10;gAYTz67jtBHxZbbbhP36nWMnpcA0iW0vjn38+Vy+c8n8vJU12QvrKq1yOjhJKRGK66JSm5x+v7v4&#13;&#10;MKXEeaYKVmslcvooHD1fvH83b0wmhnqr60JYAkqUyxqT0633JksSx7dCMneijVBwWWormYej3SSF&#13;&#10;ZQ1ol3UyTNNJ0mhbGKu5cA6kn+IlXQT9ZSm4vy5LJzypcwq++bDasK5xTRZzlm0sM9uKd26wv/BC&#13;&#10;skqB0YOqT8wzsrPVK1Wy4lY7XfoTrmWiy7LiIsQA0QzSF9GsmNozF4LhwE7vIOz+o971Bv12uq6K&#13;&#10;i6quwwHZF6vakj0D3tabQYit3smvuoiy6WmaBvYSeNvDF3M8PWlKwNMM9eO3gVwL1F4rXJVGa0A/&#13;&#10;PEFJwHaYxkAxOHMoC/dv4d5umRGBRZfxq/2NJVWR0+GMEsUk1OSdaL3dQcJABA6hdYDdGgD69qNu&#13;&#10;oa57uQMhet+WVuIXEkjwfpSOZ8MJJY+wT8dnZ5NYWKCYcLgfQamOZmCQI2A6mo6GY0RA7L0mY53/&#13;&#10;LLQkuMmphcoNpLP9pfMR2kPQ8BHLRwmIuWGcC+VHr3IGTsScAeM7CX3RpbIX/ymVmCTS5HQyOk2D&#13;&#10;4mcOoGdP5VIz/tBFd4Tq8swyEdqyiwrJjqSGnX/sa+SbKCFNwF1nrq+x4xBDWoJeQCMrJZTUWx52&#13;&#10;eHwavXrL48OLYFkrf3gsK6VtZOm528VD73IZ8aHugYEYN1Lg23Ub6vNQc2tdPEIpWh2HlzP8ogK+&#13;&#10;L5nzN8zCtIK5BhPYX8NS1hqSpLsdJVttf/5OjnhoKrilpIHpl1P3Y8esoKT+oqDdZoPxGMdlOIxP&#13;&#10;z4ZwsMc36+MbtZMrDYNiALPe8LBFvK/7bWm1vIdBvUSrcMUUB9s55d72h5WPUxlGPRfLZYDBiDTM&#13;&#10;X6pbHHhxBmGl3bX3zJquUTz02JXuW5xlL/olYjFDSi93XpdVaCZkOvLaZQDGTT+DDA+N2f0UcJIf&#13;&#10;nwPq6de1+AUAAP//AwBQSwMEFAAGAAgAAAAhAHSBd0vgAAAACgEAAA8AAABkcnMvZG93bnJldi54&#13;&#10;bWxMj09LxDAQxe+C3yGM4M1N9g+1dpsuoiiiB3UteM022TaYTEqT3VY/vaMXvTx4PObN+5WbyTt2&#13;&#10;NEO0ASXMZwKYwSZoi62E+u3uIgcWk0KtXEAj4dNE2FSnJ6UqdBjx1Ry3qWVUgrFQErqU+oLz2HTG&#13;&#10;qzgLvUHK9mHwKpEdWq4HNVK5d3whRMa9skgfOtWbm840H9uDl7Ba7F3+cp89fT3U9fj4vrKX4tlK&#13;&#10;eX423a5JrtfAkpnS3wX8MNB+qGjYLhxQR+YkEE36VcryqznZnYTlMhPAq5L/R6i+AQAA//8DAFBL&#13;&#10;AQItABQABgAIAAAAIQC2gziS/gAAAOEBAAATAAAAAAAAAAAAAAAAAAAAAABbQ29udGVudF9UeXBl&#13;&#10;c10ueG1sUEsBAi0AFAAGAAgAAAAhADj9If/WAAAAlAEAAAsAAAAAAAAAAAAAAAAALwEAAF9yZWxz&#13;&#10;Ly5yZWxzUEsBAi0AFAAGAAgAAAAhAJWf7NoMAwAAAgcAAA4AAAAAAAAAAAAAAAAALgIAAGRycy9l&#13;&#10;Mm9Eb2MueG1sUEsBAi0AFAAGAAgAAAAhAHSBd0vgAAAACgEAAA8AAAAAAAAAAAAAAAAAZgUAAGRy&#13;&#10;cy9kb3ducmV2LnhtbFBLBQYAAAAABAAEAPMAAABzBgAAAAA=&#13;&#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56578;height:21336;visibility:visible;mso-wrap-style:square" filled="t" fillcolor="#d8d8d8 [2732]">
                  <v:fill o:detectmouseclick="t"/>
                  <v:path o:connecttype="none"/>
                </v:shape>
                <v:shape id="Textruta 29" o:spid="_x0000_s1029" type="#_x0000_t202" style="position:absolute;left:13049;top:1047;width:32004;height:18384;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fVt+XyQAAAOAAAAAPAAAAZHJzL2Rvd25yZXYueG1sRI9Pa8JA&#13;&#10;FMTvBb/D8gQvpW6qRdroKqJIvPTgH6zHR/aZBLNv0+xqop/eLRS8DAzD/IaZzFpTiivVrrCs4L0f&#13;&#10;gSBOrS44U7Dfrd4+QTiPrLG0TApu5GA27bxMMNa24Q1dtz4TAcIuRgW591UspUtzMuj6tiIO2cnW&#13;&#10;Bn2wdSZ1jU2Am1IOomgkDRYcFnKsaJFTet5ejAI8rGRyTJrvbPj7ekkW9/XPwX0o1eu2y3GQ+RiE&#13;&#10;p9Y/G/+ItVYw+IK/Q+EMyOkDAAD//wMAUEsBAi0AFAAGAAgAAAAhANvh9svuAAAAhQEAABMAAAAA&#13;&#10;AAAAAAAAAAAAAAAAAFtDb250ZW50X1R5cGVzXS54bWxQSwECLQAUAAYACAAAACEAWvQsW78AAAAV&#13;&#10;AQAACwAAAAAAAAAAAAAAAAAfAQAAX3JlbHMvLnJlbHNQSwECLQAUAAYACAAAACEAn1bfl8kAAADg&#13;&#10;AAAADwAAAAAAAAAAAAAAAAAHAgAAZHJzL2Rvd25yZXYueG1sUEsFBgAAAAADAAMAtwAAAP0CAAAA&#13;&#10;AA==&#13;&#10;" fillcolor="#eaf1dd [662]" strokeweight=".5pt">
                  <v:textbox>
                    <w:txbxContent>
                      <w:p w14:paraId="59446E55" w14:textId="77777777" w:rsidR="00614647" w:rsidRPr="00C62790" w:rsidRDefault="00614647" w:rsidP="00614647">
                        <w:pPr>
                          <w:rPr>
                            <w:i/>
                            <w:color w:val="C0504D" w:themeColor="accent2"/>
                          </w:rPr>
                        </w:pPr>
                        <w:r>
                          <w:rPr>
                            <w:i/>
                            <w:color w:val="C0504D" w:themeColor="accent2"/>
                          </w:rPr>
                          <w:t>Fügen Sie ein Prozessablaufdiagramm ein, das die Prozesse darstellt, die für die jeweilige Produktkategorie im Allgemeinen in EPDs enthalten sein müssen, sollen oder dürfen. Das Diagramm muss die Lebenswegabschnitte des Produkts sowie, falls zutreffend, die Informationsmodule zeigen, zu denen die Prozesse gehören. Das Diagramm sollte zudem wichtige Auslassungen von Lebenswegabschnitten oder Prozessen darstellen.</w:t>
                        </w:r>
                      </w:p>
                    </w:txbxContent>
                  </v:textbox>
                </v:shape>
                <w10:anchorlock/>
              </v:group>
            </w:pict>
          </mc:Fallback>
        </mc:AlternateContent>
      </w:r>
    </w:p>
    <w:p w14:paraId="75610898" w14:textId="0B5AF209" w:rsidR="004F53B4" w:rsidRPr="00E54E8A" w:rsidRDefault="004F53B4" w:rsidP="00B625BF">
      <w:pPr>
        <w:pStyle w:val="Figuretitle"/>
      </w:pPr>
      <w:r>
        <w:t>Bild 1: Prozessablaufdiagramm</w:t>
      </w:r>
    </w:p>
    <w:p w14:paraId="36BE2D19" w14:textId="37E32E4F" w:rsidR="00614647" w:rsidRPr="00E54E8A" w:rsidRDefault="006042F2" w:rsidP="00614647">
      <w:pPr>
        <w:pStyle w:val="Textkrper"/>
      </w:pPr>
      <w:r>
        <w:t>Die folgenden Lebenswegabschnitte und Prozesse müssen in der Systemgrenze enthalten sein, siehe auch Bild 1.</w:t>
      </w:r>
    </w:p>
    <w:p w14:paraId="7CBB6EDD" w14:textId="48F97E51" w:rsidR="008F4851" w:rsidRPr="00E54E8A" w:rsidRDefault="00D25558" w:rsidP="00EF5C6C">
      <w:pPr>
        <w:pStyle w:val="Textkrper"/>
      </w:pPr>
      <w:r>
        <w:rPr>
          <w:color w:val="4F81BD" w:themeColor="accent1"/>
        </w:rPr>
        <w:t xml:space="preserve">[PCR:] </w:t>
      </w:r>
      <w:r>
        <w:t xml:space="preserve">Die Ökobilanz muss alle wichtigen Produktflüsse hin zum System enthalten, darunter Energie- und Materialressourcen, sowie jene weg vom System, darunter Emissionen in die Luft, in den Boden und ins Wasser sowie Abfall, und sie müssen dem jeweiligen Lebenswegabschnitt zugeordnet sein. </w:t>
      </w:r>
    </w:p>
    <w:p w14:paraId="7B98B750" w14:textId="2F989607" w:rsidR="008F4851" w:rsidRPr="00E54E8A" w:rsidRDefault="00D25558" w:rsidP="00EF5C6C">
      <w:pPr>
        <w:pStyle w:val="Textkrper"/>
      </w:pPr>
      <w:r>
        <w:t xml:space="preserve">Eine kurze Beschreibung der enthaltenen Prozesse und Lebenswegabschnitte muss an dieser Stelle nach </w:t>
      </w:r>
      <w:r w:rsidR="00FB0FD3" w:rsidRPr="00E54E8A">
        <w:fldChar w:fldCharType="begin"/>
      </w:r>
      <w:r w:rsidR="00FB0FD3" w:rsidRPr="00E54E8A">
        <w:instrText xml:space="preserve"> REF _Ref199339078 \r \h </w:instrText>
      </w:r>
      <w:r w:rsidR="00E54E8A">
        <w:instrText xml:space="preserve"> \* MERGEFORMAT </w:instrText>
      </w:r>
      <w:r w:rsidR="00FB0FD3" w:rsidRPr="00E54E8A">
        <w:fldChar w:fldCharType="separate"/>
      </w:r>
      <w:r w:rsidR="00FB0FD3" w:rsidRPr="00E54E8A">
        <w:t>5.2</w:t>
      </w:r>
      <w:r w:rsidR="00FB0FD3" w:rsidRPr="00E54E8A">
        <w:fldChar w:fldCharType="end"/>
      </w:r>
      <w:r>
        <w:t xml:space="preserve"> angegeben werden:</w:t>
      </w:r>
    </w:p>
    <w:p w14:paraId="63B3A720" w14:textId="1DAFE329" w:rsidR="00EF5C6C" w:rsidRPr="00E54E8A" w:rsidRDefault="00CC2593" w:rsidP="00544B8B">
      <w:pPr>
        <w:pStyle w:val="Textkrper"/>
        <w:numPr>
          <w:ilvl w:val="0"/>
          <w:numId w:val="56"/>
        </w:numPr>
      </w:pPr>
      <w:r>
        <w:t xml:space="preserve">Stadium der Rohstoffbeschaffung und Vorverarbeitung; </w:t>
      </w:r>
    </w:p>
    <w:p w14:paraId="567E3A0A" w14:textId="040A2B06" w:rsidR="0052526B" w:rsidRPr="00E54E8A" w:rsidRDefault="00CC2593" w:rsidP="00544B8B">
      <w:pPr>
        <w:pStyle w:val="Textkrper"/>
        <w:numPr>
          <w:ilvl w:val="0"/>
          <w:numId w:val="56"/>
        </w:numPr>
      </w:pPr>
      <w:r>
        <w:t>Fertigungsstadium;</w:t>
      </w:r>
    </w:p>
    <w:p w14:paraId="29A645D4" w14:textId="74E5BEC6" w:rsidR="0052526B" w:rsidRPr="00E54E8A" w:rsidRDefault="00CC2593" w:rsidP="00544B8B">
      <w:pPr>
        <w:pStyle w:val="Textkrper"/>
        <w:numPr>
          <w:ilvl w:val="0"/>
          <w:numId w:val="56"/>
        </w:numPr>
      </w:pPr>
      <w:r>
        <w:t>Vertriebsstadium (falls zutreffend);</w:t>
      </w:r>
    </w:p>
    <w:p w14:paraId="3F8A3FE5" w14:textId="5C3375E5" w:rsidR="0052526B" w:rsidRPr="00E54E8A" w:rsidRDefault="00A77F31" w:rsidP="00544B8B">
      <w:pPr>
        <w:pStyle w:val="Textkrper"/>
        <w:numPr>
          <w:ilvl w:val="0"/>
          <w:numId w:val="56"/>
        </w:numPr>
      </w:pPr>
      <w:r>
        <w:t>Einbaustadium (falls zutreffend);</w:t>
      </w:r>
    </w:p>
    <w:p w14:paraId="1D613141" w14:textId="22EB890A" w:rsidR="0052526B" w:rsidRPr="00E54E8A" w:rsidRDefault="00A77F31" w:rsidP="00544B8B">
      <w:pPr>
        <w:pStyle w:val="Textkrper"/>
        <w:numPr>
          <w:ilvl w:val="0"/>
          <w:numId w:val="56"/>
        </w:numPr>
      </w:pPr>
      <w:r>
        <w:t>Nutzungsstadium (falls zutreffend);</w:t>
      </w:r>
    </w:p>
    <w:p w14:paraId="3C852B33" w14:textId="428CD6A6" w:rsidR="0052526B" w:rsidRPr="00E54E8A" w:rsidRDefault="00A77F31" w:rsidP="00544B8B">
      <w:pPr>
        <w:pStyle w:val="Textkrper"/>
        <w:numPr>
          <w:ilvl w:val="0"/>
          <w:numId w:val="56"/>
        </w:numPr>
      </w:pPr>
      <w:r>
        <w:t>Abbaustadium (falls zutreffend);</w:t>
      </w:r>
    </w:p>
    <w:p w14:paraId="4B9B7F89" w14:textId="1AFB20B7" w:rsidR="0052526B" w:rsidRPr="00E54E8A" w:rsidRDefault="00A77F31" w:rsidP="00544B8B">
      <w:pPr>
        <w:pStyle w:val="Textkrper"/>
        <w:numPr>
          <w:ilvl w:val="0"/>
          <w:numId w:val="56"/>
        </w:numPr>
      </w:pPr>
      <w:r>
        <w:t>Entsorgungsstadium (falls zutreffend).</w:t>
      </w:r>
    </w:p>
    <w:p w14:paraId="6B2917AE" w14:textId="2151A50C" w:rsidR="004873F9" w:rsidRPr="00E54E8A" w:rsidRDefault="00683768" w:rsidP="004873F9">
      <w:pPr>
        <w:pStyle w:val="Textkrper"/>
      </w:pPr>
      <w:r>
        <w:t xml:space="preserve">Investitionsgüter wie Gebäude, Maschinen, Werkzeuge und Infrastruktur, die Verpackung für den internen Transport (d. h. Kisten zum Transport von Teilen, Komponenten zum Sammelpunkt) sowie Gemeinkosten-Aktivitäten (z. B. Geschäftsreisen, Marketing und Werbung …) </w:t>
      </w:r>
      <w:r>
        <w:rPr>
          <w:i/>
          <w:iCs/>
        </w:rPr>
        <w:t>[müssen/sollten/dürfen entsprechend berücksichtigt werden, sofern dies für die Gesamtauswertung eines Ergebnisses relevant ist.</w:t>
      </w:r>
      <w:r>
        <w:rPr>
          <w:i/>
        </w:rPr>
        <w:t xml:space="preserve"> Aktivitäten, die nicht direkt der Produktion des Referenzprodukts zugeordnet werden können, [müssen/sollten/dürfen] von der Systemgrenze ausgeschlossen oder durch die Verwendung generischer Zahlen integriert werden, sofern vorhanden.]</w:t>
      </w:r>
    </w:p>
    <w:p w14:paraId="227E4C79" w14:textId="5CD5BDB2" w:rsidR="004873F9" w:rsidRPr="00E54E8A" w:rsidRDefault="006277AE" w:rsidP="004873F9">
      <w:pPr>
        <w:pStyle w:val="Textkrper"/>
      </w:pPr>
      <w:r>
        <w:rPr>
          <w:i/>
          <w:iCs/>
        </w:rPr>
        <w:t xml:space="preserve">[Abhängig vom Beitrag zu den Gesamtergebnissen und in Übereinstimmung mit den in EN ISO 14040 und EN ISO 14044 festgelegten </w:t>
      </w:r>
      <w:r w:rsidR="009E6D97" w:rsidRPr="009E6D97">
        <w:rPr>
          <w:i/>
          <w:iCs/>
        </w:rPr>
        <w:t>Abschneideregeln</w:t>
      </w:r>
      <w:r>
        <w:rPr>
          <w:i/>
          <w:iCs/>
        </w:rPr>
        <w:t>]</w:t>
      </w:r>
      <w:r>
        <w:t xml:space="preserve"> darf aus der Systemgrenze Folgendes unter anderem weggelassen werden: </w:t>
      </w:r>
    </w:p>
    <w:p w14:paraId="1E3C6DAE" w14:textId="0BBB424D" w:rsidR="00FA4E64" w:rsidRPr="00E54E8A" w:rsidRDefault="00471A3C" w:rsidP="00507D53">
      <w:pPr>
        <w:pStyle w:val="Textkrper"/>
        <w:numPr>
          <w:ilvl w:val="0"/>
          <w:numId w:val="24"/>
        </w:numPr>
      </w:pPr>
      <w:r>
        <w:t xml:space="preserve">Beleuchtung, Heizung, sanitäre Einrichtungen und Infrastrukturreinigung; </w:t>
      </w:r>
    </w:p>
    <w:p w14:paraId="69B4A709" w14:textId="1BE4E054" w:rsidR="00FA4E64" w:rsidRPr="00E54E8A" w:rsidRDefault="00471A3C" w:rsidP="00507D53">
      <w:pPr>
        <w:pStyle w:val="Textkrper"/>
        <w:numPr>
          <w:ilvl w:val="0"/>
          <w:numId w:val="24"/>
        </w:numPr>
      </w:pPr>
      <w:r>
        <w:t xml:space="preserve">Transport der Mitarbeitenden; </w:t>
      </w:r>
    </w:p>
    <w:p w14:paraId="3CC84914" w14:textId="2900DA5F" w:rsidR="00FA4E64" w:rsidRPr="00E54E8A" w:rsidRDefault="00471A3C" w:rsidP="00507D53">
      <w:pPr>
        <w:pStyle w:val="Textkrper"/>
        <w:numPr>
          <w:ilvl w:val="0"/>
          <w:numId w:val="24"/>
        </w:numPr>
      </w:pPr>
      <w:r>
        <w:lastRenderedPageBreak/>
        <w:t xml:space="preserve">Herstellung und Wartung der Produktionsanlage und Maschinen, sofern sie nicht proportional zum Referenzfluss sind; </w:t>
      </w:r>
    </w:p>
    <w:p w14:paraId="2069983B" w14:textId="7700A015" w:rsidR="00FA4E64" w:rsidRPr="00E54E8A" w:rsidRDefault="00471A3C" w:rsidP="00507D53">
      <w:pPr>
        <w:pStyle w:val="Textkrper"/>
        <w:numPr>
          <w:ilvl w:val="0"/>
          <w:numId w:val="24"/>
        </w:numPr>
      </w:pPr>
      <w:r>
        <w:t xml:space="preserve">Bau und Wartung der Infrastruktur, sofern sie nicht proportional zum Referenzfluss sind; </w:t>
      </w:r>
    </w:p>
    <w:p w14:paraId="4BD0AB50" w14:textId="55F96512" w:rsidR="00FA4E64" w:rsidRPr="00E54E8A" w:rsidRDefault="00471A3C" w:rsidP="00507D53">
      <w:pPr>
        <w:pStyle w:val="Textkrper"/>
        <w:numPr>
          <w:ilvl w:val="0"/>
          <w:numId w:val="24"/>
        </w:numPr>
      </w:pPr>
      <w:r>
        <w:t xml:space="preserve">Transportsysteme und Infrastruktur, sofern sie nicht proportional zum Referenzfluss sind; </w:t>
      </w:r>
    </w:p>
    <w:p w14:paraId="2C7D943D" w14:textId="6EE7DB01" w:rsidR="006277AE" w:rsidRPr="00E54E8A" w:rsidRDefault="00471A3C" w:rsidP="006277AE">
      <w:pPr>
        <w:pStyle w:val="Textkrper"/>
        <w:numPr>
          <w:ilvl w:val="0"/>
          <w:numId w:val="24"/>
        </w:numPr>
      </w:pPr>
      <w:r>
        <w:t>Forschungs- und Entwicklungsaktivitäten;</w:t>
      </w:r>
    </w:p>
    <w:p w14:paraId="01804E65" w14:textId="1FCED5CC" w:rsidR="00FA4E64" w:rsidRPr="00E54E8A" w:rsidRDefault="00471A3C" w:rsidP="00507D53">
      <w:pPr>
        <w:pStyle w:val="Textkrper"/>
        <w:numPr>
          <w:ilvl w:val="0"/>
          <w:numId w:val="24"/>
        </w:numPr>
      </w:pPr>
      <w:r>
        <w:t xml:space="preserve">Marketingaktivitäten im Zusammenhang mit dem Produkt; </w:t>
      </w:r>
    </w:p>
    <w:p w14:paraId="4B5A39BD" w14:textId="4324CEE4" w:rsidR="00EF5C6C" w:rsidRPr="00E54E8A" w:rsidRDefault="00471A3C" w:rsidP="00507D53">
      <w:pPr>
        <w:pStyle w:val="Textkrper"/>
        <w:numPr>
          <w:ilvl w:val="0"/>
          <w:numId w:val="24"/>
        </w:numPr>
      </w:pPr>
      <w:r>
        <w:t xml:space="preserve">Einrichtungen zur </w:t>
      </w:r>
      <w:proofErr w:type="spellStart"/>
      <w:r>
        <w:t>Mitarbeitendenverpflegung</w:t>
      </w:r>
      <w:proofErr w:type="spellEnd"/>
      <w:r>
        <w:t>.</w:t>
      </w:r>
    </w:p>
    <w:p w14:paraId="06EFABF1" w14:textId="340838DF" w:rsidR="00683768" w:rsidRPr="00E54E8A" w:rsidRDefault="00683768" w:rsidP="00683768">
      <w:pPr>
        <w:pStyle w:val="Textkrper"/>
      </w:pPr>
      <w:r>
        <w:rPr>
          <w:color w:val="76923C" w:themeColor="accent3" w:themeShade="BF"/>
        </w:rPr>
        <w:t xml:space="preserve">[spezifische PCR: </w:t>
      </w:r>
      <w:r>
        <w:t>Es gilt die PCR. Zusätzliche oder konkretere Hinweise dürfen gegeben werden.</w:t>
      </w:r>
      <w:r>
        <w:rPr>
          <w:color w:val="76923C" w:themeColor="accent3" w:themeShade="BF"/>
        </w:rPr>
        <w:t>]</w:t>
      </w:r>
    </w:p>
    <w:p w14:paraId="05940520" w14:textId="476BD09E" w:rsidR="00480D3A" w:rsidRPr="00E54E8A" w:rsidRDefault="00C37598" w:rsidP="00480D3A">
      <w:pPr>
        <w:pStyle w:val="berschrift3"/>
        <w:ind w:left="1418"/>
      </w:pPr>
      <w:bookmarkStart w:id="37" w:name="_Toc225782332"/>
      <w:r>
        <w:t>Abschneideregeln</w:t>
      </w:r>
      <w:bookmarkEnd w:id="37"/>
    </w:p>
    <w:p w14:paraId="0794578D" w14:textId="284A2D57" w:rsidR="00654957" w:rsidRPr="00E54E8A" w:rsidRDefault="008F49D9" w:rsidP="00654957">
      <w:pPr>
        <w:pStyle w:val="Textkrper"/>
      </w:pPr>
      <w:r>
        <w:rPr>
          <w:color w:val="4F81BD" w:themeColor="accent1"/>
        </w:rPr>
        <w:t xml:space="preserve">[PCR:] </w:t>
      </w:r>
      <w:r>
        <w:t xml:space="preserve">Kriterien für eine Nichtbetrachtung von Inputs und Outputs (Abschneideregeln) in der Ökobilanz und in Informationsmodulen und sonstiger zusätzlicher Angaben sollen die Berechnung effizienter machen. Es müssen alle verfügbaren Daten verwendet werden. Abschneidungen sind zu vermeiden und dürfen nicht verwendet werden, um Daten zu verschweigen. Werden </w:t>
      </w:r>
      <w:r w:rsidR="009E6D97" w:rsidRPr="009E6D97">
        <w:t xml:space="preserve">Abschneideregeln </w:t>
      </w:r>
      <w:r>
        <w:t xml:space="preserve">angewandt, muss dies in der EPD unter </w:t>
      </w:r>
      <w:proofErr w:type="gramStart"/>
      <w:r>
        <w:t>Angabe</w:t>
      </w:r>
      <w:proofErr w:type="gramEnd"/>
      <w:r>
        <w:t xml:space="preserve"> der aufgrund von Abschneidungen nicht beachteten Sachbilanzdaten dokumentiert werden.  </w:t>
      </w:r>
    </w:p>
    <w:p w14:paraId="61012638" w14:textId="77777777" w:rsidR="00BF1693" w:rsidRPr="00E54E8A" w:rsidRDefault="00BF1693" w:rsidP="00BF1693">
      <w:pPr>
        <w:pStyle w:val="Textkrper"/>
      </w:pPr>
      <w:r>
        <w:t>Das folgende Verfahren muss für eine Nichtbeachtung von Inputs und Outputs angewendet werden:</w:t>
      </w:r>
    </w:p>
    <w:p w14:paraId="04242E21" w14:textId="5537B7B1" w:rsidR="00BF1693" w:rsidRPr="00E54E8A" w:rsidRDefault="005E16D4" w:rsidP="009917B2">
      <w:pPr>
        <w:pStyle w:val="Textkrper"/>
        <w:numPr>
          <w:ilvl w:val="0"/>
          <w:numId w:val="41"/>
        </w:numPr>
      </w:pPr>
      <w:r>
        <w:t xml:space="preserve">alle Inputs und Outputs eines (Einheits-)Prozesses, für die Daten vorliegen, müssen in die Berechnung einfließen. Datenlücken </w:t>
      </w:r>
      <w:r>
        <w:rPr>
          <w:i/>
          <w:iCs/>
        </w:rPr>
        <w:t>[sollten/dürfen]</w:t>
      </w:r>
      <w:r>
        <w:t xml:space="preserve"> mit aus Durchschnittsdaten oder generischen Daten gewonnenen konservativen Annahmen gefüllt werden. Jede Annahme für eine solche Entscheidung muss dokumentiert werden;</w:t>
      </w:r>
    </w:p>
    <w:p w14:paraId="7B0A5E28" w14:textId="1CE7338B" w:rsidR="00BF1693" w:rsidRPr="00E54E8A" w:rsidRDefault="00A06CB5" w:rsidP="009917B2">
      <w:pPr>
        <w:pStyle w:val="Textkrper"/>
        <w:numPr>
          <w:ilvl w:val="0"/>
          <w:numId w:val="41"/>
        </w:numPr>
      </w:pPr>
      <w:r>
        <w:t xml:space="preserve">im Fall von unzureichenden Input-Daten oder Datenlücken für einen (Einheits-)Prozess müssen die </w:t>
      </w:r>
      <w:proofErr w:type="spellStart"/>
      <w:r>
        <w:t>Abschneidekriterien</w:t>
      </w:r>
      <w:proofErr w:type="spellEnd"/>
      <w:r>
        <w:t xml:space="preserve"> von maximal </w:t>
      </w:r>
      <w:r>
        <w:rPr>
          <w:i/>
          <w:iCs/>
        </w:rPr>
        <w:t>[1/3 %]</w:t>
      </w:r>
      <w:r>
        <w:t xml:space="preserve"> des erneuerbaren und des nicht erneuerbaren Einsatzes von Primärenergie und </w:t>
      </w:r>
      <w:r>
        <w:rPr>
          <w:i/>
          <w:iCs/>
        </w:rPr>
        <w:t>[1/3 %]</w:t>
      </w:r>
      <w:r>
        <w:t xml:space="preserve"> der Gesamtmasse dieses Einheitsprozesses eingehalten werden. Die Gesamtsumme der vernachlässigten Input-Flüsse je Lebenswegabschnitt darf höchstens </w:t>
      </w:r>
      <w:r>
        <w:rPr>
          <w:i/>
        </w:rPr>
        <w:t>[3/5 %]</w:t>
      </w:r>
      <w:r>
        <w:t xml:space="preserve"> des Energie- und Masseeinsatzes betragen. Konservative Annahmen in Kombination mit Plausibilitätsbetrachtungen und einem Expertenurteil können zum Nachweis der Übereinstimmung mit diesen Kriterien herangezogen werden;</w:t>
      </w:r>
    </w:p>
    <w:p w14:paraId="1C1C2630" w14:textId="6F5A9391" w:rsidR="00377E2A" w:rsidRPr="00E54E8A" w:rsidRDefault="00163846" w:rsidP="009917B2">
      <w:pPr>
        <w:pStyle w:val="Textkrper"/>
        <w:numPr>
          <w:ilvl w:val="0"/>
          <w:numId w:val="41"/>
        </w:numPr>
      </w:pPr>
      <w:r>
        <w:t xml:space="preserve">besonders sorgfältig sollte bei der Einbeziehung von Stoff- und Energieflüssen vorgegangen werden, von denen bekannt ist, dass sie ein Potenzial für erhebliche Emissionen in Luft, Wasser und in den Boden bezogen auf die Umweltindikatoren dieses Dokuments besitzen. Selbst wenn sie unter die </w:t>
      </w:r>
      <w:proofErr w:type="spellStart"/>
      <w:r>
        <w:t>Abschneideregel</w:t>
      </w:r>
      <w:proofErr w:type="spellEnd"/>
      <w:r>
        <w:t xml:space="preserve"> von </w:t>
      </w:r>
      <w:r>
        <w:rPr>
          <w:i/>
        </w:rPr>
        <w:t>[3/5 %]</w:t>
      </w:r>
      <w:r>
        <w:t xml:space="preserve"> fallen, müssen Inputs/Outputs, von denen bekannt oder zu erwarten ist, dass sie mehr als </w:t>
      </w:r>
      <w:r>
        <w:rPr>
          <w:i/>
        </w:rPr>
        <w:t>[3/5 %]</w:t>
      </w:r>
      <w:r>
        <w:t xml:space="preserve"> zu den Ergebnissen jeglicher Umweltleistungskennzahlen beitragen, mitangegeben werden. Die kumulative Abschneidung von </w:t>
      </w:r>
      <w:r>
        <w:rPr>
          <w:i/>
        </w:rPr>
        <w:t>[3/5 %]</w:t>
      </w:r>
      <w:r>
        <w:t xml:space="preserve"> umfasst keine Sachbilanzdaten, die gemäß der PCR ausdrücklich außerhalb der Systemgrenze liegen. Konservative Annahmen in Kombination mit Plausibilitätsbetrachtungen und einem Expertenurteil können zum Nachweis der Übereinstimmung mit diesen Kriterien herangezogen werden.</w:t>
      </w:r>
    </w:p>
    <w:p w14:paraId="0753A133" w14:textId="13FB4AFB" w:rsidR="008F49D9" w:rsidRPr="00E54E8A" w:rsidRDefault="008F49D9" w:rsidP="008F49D9">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[Die spezifische PCR muss die Prozesse anführen, die aufgrund der </w:t>
      </w:r>
      <w:r w:rsidR="00AB01B6" w:rsidRPr="00AB01B6">
        <w:rPr>
          <w:color w:val="76923C" w:themeColor="accent3" w:themeShade="BF"/>
        </w:rPr>
        <w:t xml:space="preserve">Abschneideregeln </w:t>
      </w:r>
      <w:r>
        <w:rPr>
          <w:color w:val="76923C" w:themeColor="accent3" w:themeShade="BF"/>
        </w:rPr>
        <w:t>keine Beachtung in der Modellierung finden dürfen, und angeben, dass keine weiteren Abschneidungen zulässig sind. Wenn keine Abschneidung zulässig ist, muss diese Anforderung explizit in der spezifischen PCR genannt werden.]</w:t>
      </w:r>
    </w:p>
    <w:p w14:paraId="41124426" w14:textId="185C5C73" w:rsidR="00B74AF5" w:rsidRPr="00E54E8A" w:rsidRDefault="00B74AF5" w:rsidP="00B74AF5">
      <w:pPr>
        <w:pStyle w:val="berschrift2"/>
      </w:pPr>
      <w:bookmarkStart w:id="38" w:name="_Toc225782333"/>
      <w:bookmarkStart w:id="39" w:name="_Toc197506054"/>
      <w:bookmarkStart w:id="40" w:name="_Toc197506048"/>
      <w:bookmarkEnd w:id="34"/>
      <w:r>
        <w:lastRenderedPageBreak/>
        <w:t>Modellierungsregeln</w:t>
      </w:r>
      <w:bookmarkEnd w:id="38"/>
    </w:p>
    <w:p w14:paraId="228AFC08" w14:textId="77777777" w:rsidR="00C233AA" w:rsidRPr="00E54E8A" w:rsidRDefault="00C233AA" w:rsidP="00C233AA">
      <w:pPr>
        <w:pStyle w:val="berschrift3"/>
      </w:pPr>
      <w:bookmarkStart w:id="41" w:name="_Toc197506055"/>
      <w:bookmarkStart w:id="42" w:name="_Toc225782334"/>
      <w:bookmarkStart w:id="43" w:name="_Toc197506053"/>
      <w:r>
        <w:t>Modellierung des Klimawandels</w:t>
      </w:r>
      <w:bookmarkEnd w:id="41"/>
      <w:bookmarkEnd w:id="42"/>
    </w:p>
    <w:p w14:paraId="48F3815E" w14:textId="4FA5CAFB" w:rsidR="00C233AA" w:rsidRPr="00E54E8A" w:rsidRDefault="00C233AA" w:rsidP="00C233AA">
      <w:pPr>
        <w:pStyle w:val="Textkrper"/>
      </w:pPr>
      <w:r>
        <w:t xml:space="preserve">Das Treibhauspotential (GWP, en: global </w:t>
      </w:r>
      <w:proofErr w:type="spellStart"/>
      <w:r>
        <w:t>warming</w:t>
      </w:r>
      <w:proofErr w:type="spellEnd"/>
      <w:r>
        <w:t xml:space="preserve"> potential) wird gemäß dem sechsten IPCC-Bewertungsbericht (IPCC 2021) anhand eines zeitlichen Horizonts von 100 Jahren modelliert.</w:t>
      </w:r>
    </w:p>
    <w:p w14:paraId="2B3AE251" w14:textId="7D96A254" w:rsidR="00C233AA" w:rsidRPr="00E54E8A" w:rsidRDefault="00C233AA" w:rsidP="00C233AA">
      <w:pPr>
        <w:pStyle w:val="berschrift3"/>
      </w:pPr>
      <w:bookmarkStart w:id="44" w:name="_Toc225782335"/>
      <w:r>
        <w:t>Elektrizitätsmodellierung</w:t>
      </w:r>
      <w:bookmarkEnd w:id="44"/>
    </w:p>
    <w:p w14:paraId="38E05B9B" w14:textId="66741E9D" w:rsidR="00B64ADF" w:rsidRPr="00E54E8A" w:rsidRDefault="00CA7AC9" w:rsidP="00B64ADF">
      <w:pPr>
        <w:pStyle w:val="Textkrper"/>
      </w:pPr>
      <w:r>
        <w:rPr>
          <w:color w:val="4F81BD" w:themeColor="accent1"/>
        </w:rPr>
        <w:t xml:space="preserve">[PCR:] </w:t>
      </w:r>
      <w:r>
        <w:t>Die mit dem Stromverbrauch verbundenen Treibhausgasemissionen müssen Folgendes beinhalten:</w:t>
      </w:r>
    </w:p>
    <w:p w14:paraId="549B8498" w14:textId="1B288228" w:rsidR="00B64ADF" w:rsidRPr="00E54E8A" w:rsidRDefault="00F677E7" w:rsidP="009917B2">
      <w:pPr>
        <w:pStyle w:val="Textkrper"/>
        <w:numPr>
          <w:ilvl w:val="0"/>
          <w:numId w:val="36"/>
        </w:numPr>
      </w:pPr>
      <w:r>
        <w:t>Treibhausgasemissionen, die während des Lebenswegs des Stromversorgungsystems entstehen, darunter vorgelagerte Emissionen (z. B. die Gewinnung und der Transport des Brennstoffs zum Stromerzeuger, der Anbau und die Verarbeitung von Biomasse, die als Brennstoff dienen soll, oder der Aufbau von Anlagen zur Erzeugung von erneuerbarer Energie);</w:t>
      </w:r>
    </w:p>
    <w:p w14:paraId="15E9C68B" w14:textId="7D4EB160" w:rsidR="000D37A3" w:rsidRPr="00E54E8A" w:rsidRDefault="000D37A3" w:rsidP="009917B2">
      <w:pPr>
        <w:pStyle w:val="Textkrper"/>
        <w:numPr>
          <w:ilvl w:val="0"/>
          <w:numId w:val="36"/>
        </w:numPr>
      </w:pPr>
      <w:r>
        <w:t>während der Stromerzeugung entstehende Treibhausgasemissionen, einschließlich Verlusten bei der Übertragung und Verteilung;</w:t>
      </w:r>
    </w:p>
    <w:p w14:paraId="0FD73942" w14:textId="3AACD25E" w:rsidR="000D37A3" w:rsidRPr="00E54E8A" w:rsidRDefault="00111E6E" w:rsidP="009917B2">
      <w:pPr>
        <w:pStyle w:val="Textkrper"/>
        <w:numPr>
          <w:ilvl w:val="0"/>
          <w:numId w:val="36"/>
        </w:numPr>
      </w:pPr>
      <w:r>
        <w:t>nachgelagerte Emissionen (z. B. Behandlung von Abfall aus dem Betrieb nuklearer Stromerzeugungsanlagen oder von Asche aus kohlebefeuerten Kraftwerken).</w:t>
      </w:r>
    </w:p>
    <w:p w14:paraId="7FAEE98C" w14:textId="3F609FF1" w:rsidR="00AC731A" w:rsidRPr="00E54E8A" w:rsidRDefault="00AC731A" w:rsidP="00AC731A">
      <w:pPr>
        <w:pStyle w:val="Textkrper"/>
      </w:pPr>
      <w:r>
        <w:t>Wenn Strom intern (z. B. vor Ort) erzeugt und für ein betrachtetes Produkt verbraucht wird und wenn keine Herkunftsnachweise oder sonstige vertraglich geregelten Mittel an Dritte verkauft wurden, so müssen für dieses Produkt die Lebenswegdaten dieses Stroms verwendet werden.</w:t>
      </w:r>
    </w:p>
    <w:p w14:paraId="532C5D67" w14:textId="52761DA6" w:rsidR="00D34172" w:rsidRPr="00E54E8A" w:rsidRDefault="00776951" w:rsidP="00AC731A">
      <w:pPr>
        <w:pStyle w:val="Textkrper"/>
      </w:pPr>
      <w:r>
        <w:t>Ein Treibhausgas-Emissionsfaktor, der vom Stromlieferanten der Organisation für den verbrauchten Strom bereitgestellt wurde, darf verwendet werden, wenn eine direkte Übertragungsleitung zwischen der Organisation und der Erzeugungsanlage besteht, aus der der Emissionsfaktor abgeleitet wurde, und keine vertraglich geregelten Mittel für diesen Stromverbrauch an Dritte verkauft wurden.</w:t>
      </w:r>
    </w:p>
    <w:p w14:paraId="5964E109" w14:textId="55B1114B" w:rsidR="005C255A" w:rsidRPr="00E54E8A" w:rsidRDefault="005C255A" w:rsidP="005C255A">
      <w:pPr>
        <w:pStyle w:val="Textkrper"/>
      </w:pPr>
      <w:r>
        <w:t xml:space="preserve">Eingekaufter Netzstrom sollte unter Verwendung eines lieferantenspezifischen Strommixes bilanziert werden, sofern im jeweiligen Land ein verlässliches Nachverfolgungssystem vorhanden ist. </w:t>
      </w:r>
    </w:p>
    <w:p w14:paraId="0900E504" w14:textId="2725FD36" w:rsidR="00863BCE" w:rsidRPr="00E54E8A" w:rsidRDefault="002E2A65" w:rsidP="00863BCE">
      <w:pPr>
        <w:pStyle w:val="Textkrper"/>
      </w:pPr>
      <w:r>
        <w:t>Die ökologische Glaubwürdigkeit der Verwendung eines lieferantenspezifischen Strommixes beruht auf der Fähigkeit vertraglich geregelter Nachverfolgungsmittel, um Umweltaussagen gegenüber Verbraucher*innen korrekt und exklusiv zu kommunizieren. Ohne diese Zuverlässigkeit fehlt der EPD die Genauigkeit und Konsistenz, die erforderlich ist, um Entscheidungen zur produkt- oder unternehmensbezogenen Strombeschaffung und belastbare Aussagen gegenüber Verbraucher*innen treffen zu können. Um dies sicherzustellen, wurde eine Reihe von Mindestkriterien festgelegt, die die Integrität dieser vertraglich geregelten Mittel als vertrauenswürdige Quelle für Angaben zu Umweltwirkungen gewährleisten sollen. Diese Kriterien definieren die grundlegenden Anforderungen für die Einbeziehung eines lieferantenspezifischen Strommixes in EPD-Bewertungen.</w:t>
      </w:r>
    </w:p>
    <w:p w14:paraId="13146F08" w14:textId="77777777" w:rsidR="006A0F69" w:rsidRPr="00E54E8A" w:rsidRDefault="006A0F69" w:rsidP="00C233AA">
      <w:pPr>
        <w:pStyle w:val="Textkrper"/>
      </w:pPr>
    </w:p>
    <w:p w14:paraId="0D09030A" w14:textId="5316954E" w:rsidR="00C233AA" w:rsidRPr="00E54E8A" w:rsidRDefault="00C11626" w:rsidP="00C233AA">
      <w:pPr>
        <w:pStyle w:val="Textkrper"/>
      </w:pPr>
      <w:r>
        <w:t>Für den Verbrauch aus dem Stromnetz muss der folgende Strommix in hierarchischer Reihenfolge verwendet werden:</w:t>
      </w:r>
    </w:p>
    <w:p w14:paraId="2DC6404B" w14:textId="60EA6B33" w:rsidR="00C233AA" w:rsidRPr="00E54E8A" w:rsidRDefault="00E43ECD" w:rsidP="009917B2">
      <w:pPr>
        <w:pStyle w:val="Textkrper"/>
        <w:numPr>
          <w:ilvl w:val="0"/>
          <w:numId w:val="31"/>
        </w:numPr>
      </w:pPr>
      <w:r>
        <w:t>Ein lieferantenspezifisches Stromprodukt muss verwendet werden, sofern ein 100%iges Nachverfolgungssystem im betreffenden Land vorhanden ist oder wenn:</w:t>
      </w:r>
    </w:p>
    <w:p w14:paraId="299D56C9" w14:textId="4AE81632" w:rsidR="00C233AA" w:rsidRPr="00E54E8A" w:rsidRDefault="00403224" w:rsidP="009917B2">
      <w:pPr>
        <w:pStyle w:val="Textkrper"/>
        <w:numPr>
          <w:ilvl w:val="1"/>
          <w:numId w:val="31"/>
        </w:numPr>
      </w:pPr>
      <w:r>
        <w:t>lieferantenspezifische Daten verfügbar sind und</w:t>
      </w:r>
    </w:p>
    <w:p w14:paraId="1417392F" w14:textId="77777777" w:rsidR="00C233AA" w:rsidRPr="00E54E8A" w:rsidRDefault="00C233AA" w:rsidP="009917B2">
      <w:pPr>
        <w:pStyle w:val="Textkrper"/>
        <w:numPr>
          <w:ilvl w:val="1"/>
          <w:numId w:val="31"/>
        </w:numPr>
      </w:pPr>
      <w:r>
        <w:t xml:space="preserve"> die Mindestkriterien zur Sicherstellung der Zuverlässigkeit der vertraglich geregelten Mittel erfüllt sind.</w:t>
      </w:r>
    </w:p>
    <w:p w14:paraId="59F98395" w14:textId="7F1DEA83" w:rsidR="00C233AA" w:rsidRPr="00E54E8A" w:rsidRDefault="00C233AA" w:rsidP="009917B2">
      <w:pPr>
        <w:pStyle w:val="Textkrper"/>
        <w:numPr>
          <w:ilvl w:val="0"/>
          <w:numId w:val="31"/>
        </w:numPr>
      </w:pPr>
      <w:r>
        <w:t>Der lieferantenspezifische gesamte Netzstrommix muss verwendet werden, wenn:</w:t>
      </w:r>
    </w:p>
    <w:p w14:paraId="5439DE38" w14:textId="7339AAA0" w:rsidR="00C233AA" w:rsidRPr="00E54E8A" w:rsidRDefault="00C233AA" w:rsidP="009917B2">
      <w:pPr>
        <w:pStyle w:val="Textkrper"/>
        <w:numPr>
          <w:ilvl w:val="1"/>
          <w:numId w:val="31"/>
        </w:numPr>
      </w:pPr>
      <w:r>
        <w:t xml:space="preserve"> er verfügbar ist und</w:t>
      </w:r>
    </w:p>
    <w:p w14:paraId="4B0EE42F" w14:textId="77777777" w:rsidR="00C233AA" w:rsidRPr="00E54E8A" w:rsidRDefault="00C233AA" w:rsidP="009917B2">
      <w:pPr>
        <w:pStyle w:val="Textkrper"/>
        <w:numPr>
          <w:ilvl w:val="1"/>
          <w:numId w:val="31"/>
        </w:numPr>
      </w:pPr>
      <w:r>
        <w:lastRenderedPageBreak/>
        <w:t>die Mindestkriterien zur Sicherstellung der Zuverlässigkeit der vertraglich geregelten Mittel erfüllt sind.</w:t>
      </w:r>
    </w:p>
    <w:p w14:paraId="1554B0C0" w14:textId="0552AD7E" w:rsidR="00C233AA" w:rsidRPr="00E54E8A" w:rsidRDefault="00C233AA" w:rsidP="009917B2">
      <w:pPr>
        <w:pStyle w:val="Textkrper"/>
        <w:numPr>
          <w:ilvl w:val="0"/>
          <w:numId w:val="31"/>
        </w:numPr>
      </w:pPr>
      <w:r>
        <w:t xml:space="preserve">Der länderspezifische Reststrommix muss verwendet werden. „Länderspezifisch“ </w:t>
      </w:r>
      <w:r w:rsidR="00DE63EA">
        <w:t xml:space="preserve">bezieht sich auf </w:t>
      </w:r>
      <w:r>
        <w:t>das Land, in dem der jeweilige Lebenswegabschnitt oder die jeweilige Aktivität stattfindet. Der Reststrommix verhindert Doppelzählungen bei der Verwendung eines lieferantenspezifischen Strommixes in den obengenannten Optionen.</w:t>
      </w:r>
    </w:p>
    <w:p w14:paraId="2298E135" w14:textId="2D831C7E" w:rsidR="00145930" w:rsidRPr="00E54E8A" w:rsidRDefault="00145930" w:rsidP="00C233AA">
      <w:pPr>
        <w:pStyle w:val="Textkrper"/>
      </w:pPr>
      <w:r>
        <w:t>Wenn Daten nur auf regionaler Ebene verfügbar sind, muss der regional durchschnittliche Reststrommix verwendet werden oder ersatzweise der Verbrauchsmix.</w:t>
      </w:r>
    </w:p>
    <w:p w14:paraId="36796885" w14:textId="0D2DC9DE" w:rsidR="00C233AA" w:rsidRPr="00E54E8A" w:rsidRDefault="00EF0B5C" w:rsidP="00C233AA">
      <w:pPr>
        <w:pStyle w:val="Textkrper"/>
        <w:rPr>
          <w:i/>
        </w:rPr>
      </w:pPr>
      <w:r>
        <w:rPr>
          <w:i/>
        </w:rPr>
        <w:t>[Hinweis: Für Szenarien des Nutzungsstadiums gilt dieselbe Hierarchie. Wird das Produkt von Verbraucher*innen oder Organisationen genutzt, die nicht klar definierbar sind, muss der regionale Verbrauchsmix verwendet werden, und falls verfügbar, muss der regionale spezifische Reststrommix angewandt werden.]</w:t>
      </w:r>
    </w:p>
    <w:p w14:paraId="4B250C2E" w14:textId="77777777" w:rsidR="00863BCE" w:rsidRPr="00E54E8A" w:rsidRDefault="00863BCE" w:rsidP="00C233AA">
      <w:pPr>
        <w:pStyle w:val="Textkrper"/>
        <w:rPr>
          <w:b/>
        </w:rPr>
      </w:pPr>
    </w:p>
    <w:p w14:paraId="50A9B884" w14:textId="36A53145" w:rsidR="00C233AA" w:rsidRPr="00E54E8A" w:rsidRDefault="000409A8" w:rsidP="00C233AA">
      <w:pPr>
        <w:pStyle w:val="Textkrper"/>
      </w:pPr>
      <w:r>
        <w:rPr>
          <w:color w:val="4F81BD" w:themeColor="accent1"/>
        </w:rPr>
        <w:t xml:space="preserve">[PCR:] </w:t>
      </w:r>
      <w:r>
        <w:t xml:space="preserve">Mindestkriterien zur Sicherstellung der Zuverlässigkeit vertraglich geregelter Mittel von Lieferanten (basierend auf den in </w:t>
      </w:r>
      <w:bookmarkStart w:id="45" w:name="_Hlk214878935"/>
      <w:r>
        <w:t>ISO 14067</w:t>
      </w:r>
      <w:bookmarkEnd w:id="45"/>
      <w:r>
        <w:t xml:space="preserve"> definierten Qualitätskriterien für eingekauften Strom)</w:t>
      </w:r>
    </w:p>
    <w:p w14:paraId="1A1880D7" w14:textId="13E6825B" w:rsidR="00C233AA" w:rsidRPr="00E54E8A" w:rsidRDefault="00C233AA" w:rsidP="00C233AA">
      <w:pPr>
        <w:pStyle w:val="Textkrper"/>
      </w:pPr>
      <w:r>
        <w:t>Ein lieferantenspezifisches Stromprodukt bzw. ein lieferantenspezifischer Strommix darf nur verwendet werden, wenn der/die Anwender*in der EPD sicherstellt, dass der Vertrag die nachfolgend festgelegten Kriterien erfüllt. Wenn vertraglich geregelte Mittel diese Anforderungen nicht erfüllen, muss stattdessen der Standard-Stromverbrauchsmix verwendet werden.</w:t>
      </w:r>
    </w:p>
    <w:p w14:paraId="39136643" w14:textId="692AFBB1" w:rsidR="00C233AA" w:rsidRPr="00E54E8A" w:rsidRDefault="004C57FF" w:rsidP="00C233AA">
      <w:pPr>
        <w:pStyle w:val="Textkrper"/>
      </w:pPr>
      <w:r>
        <w:t>Um sicherzustellen, dass vertraglich geregelte Mittel verlässlich sind, existieren bereits etablierte Qualitätskriterien. Ein vertraglich geregeltes Mittel gilt als verlässlich, wenn es folgende Kriterien erfüllt:</w:t>
      </w:r>
    </w:p>
    <w:p w14:paraId="5D3F7F1D" w14:textId="21A98260" w:rsidR="00C233AA" w:rsidRPr="00E54E8A" w:rsidRDefault="00EE45F4" w:rsidP="009917B2">
      <w:pPr>
        <w:pStyle w:val="Textkrper"/>
        <w:numPr>
          <w:ilvl w:val="0"/>
          <w:numId w:val="32"/>
        </w:numPr>
      </w:pPr>
      <w:r>
        <w:t>Übermittlung der Angaben zu den Stromeinheiten, die zusammen mit den Eigenschaften des Generators bereitgestellt werden;</w:t>
      </w:r>
    </w:p>
    <w:p w14:paraId="57416B96" w14:textId="339E93AE" w:rsidR="00C233AA" w:rsidRPr="00E54E8A" w:rsidRDefault="005F4058" w:rsidP="009917B2">
      <w:pPr>
        <w:pStyle w:val="Textkrper"/>
        <w:numPr>
          <w:ilvl w:val="0"/>
          <w:numId w:val="32"/>
        </w:numPr>
      </w:pPr>
      <w:r>
        <w:t>Unterstützung durch eine eindeutige Umweltaussage, während es das einzige Instrument ist, das das mit dieser Strommenge verbundene umweltbezogene Attribut besitzt;</w:t>
      </w:r>
    </w:p>
    <w:p w14:paraId="222DFAD4" w14:textId="720429E7" w:rsidR="006202AD" w:rsidRPr="00E54E8A" w:rsidRDefault="005B1AAA" w:rsidP="009917B2">
      <w:pPr>
        <w:pStyle w:val="Textkrper"/>
        <w:numPr>
          <w:ilvl w:val="0"/>
          <w:numId w:val="32"/>
        </w:numPr>
      </w:pPr>
      <w:r>
        <w:t xml:space="preserve">Zurückverfolgung und Zurücknahme, Einstellung oder Kündigung durch das oder im Auftrag des jeweilige(n) Unternehmen(s) (z. B. durch eine Vertragsprüfung, eine Zertifizierung durch Dritte oder eine automatische Verarbeitung über andere Offenlegungsregister, -systeme oder -mechanismen); </w:t>
      </w:r>
    </w:p>
    <w:p w14:paraId="5CE20616" w14:textId="515DE0D1" w:rsidR="00C233AA" w:rsidRPr="00E54E8A" w:rsidRDefault="00125C22" w:rsidP="009917B2">
      <w:pPr>
        <w:pStyle w:val="Textkrper"/>
        <w:numPr>
          <w:ilvl w:val="0"/>
          <w:numId w:val="32"/>
        </w:numPr>
      </w:pPr>
      <w:r>
        <w:t>größtmögliche Nähe zum Zeitrahmen, auf den das vertraglich geregelte Mittel angewendet wird;</w:t>
      </w:r>
    </w:p>
    <w:p w14:paraId="2D141697" w14:textId="6E31045A" w:rsidR="00916A3C" w:rsidRPr="00E54E8A" w:rsidRDefault="002D5AC5" w:rsidP="009917B2">
      <w:pPr>
        <w:pStyle w:val="Textkrper"/>
        <w:numPr>
          <w:ilvl w:val="0"/>
          <w:numId w:val="32"/>
        </w:numPr>
      </w:pPr>
      <w:r>
        <w:t>Erzeugung im Land oder innerhalb der Marktgrenzen, in denen der Verbrauch erfolgt, wenn es sich um ein Verbundstromnetz handelt.</w:t>
      </w:r>
    </w:p>
    <w:p w14:paraId="0757FFA9" w14:textId="0751FF4E" w:rsidR="00C233AA" w:rsidRPr="00E54E8A" w:rsidRDefault="002B7306" w:rsidP="00C233AA">
      <w:pPr>
        <w:pStyle w:val="Textkrper"/>
        <w:rPr>
          <w:color w:val="76923C" w:themeColor="accent3" w:themeShade="BF"/>
        </w:rPr>
      </w:pPr>
      <w:r>
        <w:rPr>
          <w:color w:val="76923C" w:themeColor="accent3" w:themeShade="BF"/>
        </w:rPr>
        <w:t>[spezifische PCR: Es gilt die PCR.]</w:t>
      </w:r>
    </w:p>
    <w:p w14:paraId="6E1F655E" w14:textId="206B6D1D" w:rsidR="008A0837" w:rsidRPr="00E54E8A" w:rsidRDefault="008A0837" w:rsidP="0087576F">
      <w:pPr>
        <w:pStyle w:val="berschrift3"/>
      </w:pPr>
      <w:bookmarkStart w:id="46" w:name="_Toc225782336"/>
      <w:r>
        <w:t>Allokationsregeln</w:t>
      </w:r>
      <w:bookmarkEnd w:id="43"/>
      <w:bookmarkEnd w:id="46"/>
    </w:p>
    <w:p w14:paraId="1FC77128" w14:textId="7FF33497" w:rsidR="0005374D" w:rsidRPr="00E54E8A" w:rsidRDefault="0005374D" w:rsidP="003369D4">
      <w:pPr>
        <w:pStyle w:val="berschrift4"/>
      </w:pPr>
      <w:r>
        <w:t>Allgemeines</w:t>
      </w:r>
    </w:p>
    <w:p w14:paraId="4580C0D5" w14:textId="67345662" w:rsidR="008A0837" w:rsidRPr="00E54E8A" w:rsidRDefault="008A0837" w:rsidP="008A0837">
      <w:pPr>
        <w:pStyle w:val="Textkrper"/>
      </w:pPr>
      <w:r>
        <w:rPr>
          <w:color w:val="4F81BD" w:themeColor="accent1"/>
        </w:rPr>
        <w:t xml:space="preserve">[PCR: </w:t>
      </w:r>
      <w:r>
        <w:t>Die PCR muss definieren, welche Allokationsregeln für die Nutzung der PCR anzuwenden sind und wie die Modellierungsberechnungen durchzuführen sind. Wenn eine ökonomische Allokation verwendet wird, muss das Berechnungsverfahren zur Herleitung der Allokationsfaktoren in der PCR festgelegt und vorgegeben werden.</w:t>
      </w:r>
    </w:p>
    <w:p w14:paraId="7772849E" w14:textId="77777777" w:rsidR="008A0837" w:rsidRPr="00E54E8A" w:rsidRDefault="008A0837" w:rsidP="008A0837">
      <w:pPr>
        <w:pStyle w:val="Textkrper"/>
      </w:pPr>
      <w:r>
        <w:t xml:space="preserve">Die meisten Industrieprozesse erzeugen mehr als nur das vorgesehene Produkt. Üblicherweise wird mehr als ein Input-Fluss benötigt, um ein Produkt herzustellen, und manchmal sind Produkte die Co-Produkte anderer Produkte (Co-Produktion). In der Regel ist die Aufteilung der Materialflüsse auf diese </w:t>
      </w:r>
      <w:r>
        <w:lastRenderedPageBreak/>
        <w:t>nicht einfach. Zwischenprodukte und Abfälle können recycelt werden und als Inputs in andere Prozesse verwendet werden.</w:t>
      </w:r>
    </w:p>
    <w:p w14:paraId="7648D3E3" w14:textId="27E62125" w:rsidR="008A0837" w:rsidRPr="00E54E8A" w:rsidRDefault="008A0837" w:rsidP="008A0837">
      <w:pPr>
        <w:pStyle w:val="Textkrper"/>
      </w:pPr>
      <w:r>
        <w:t xml:space="preserve">In diesem Unterabschnitt muss beschrieben werden, wie Inputs und Outputs den End- und Zwischenprodukten zugeordnet werden. Es gilt die in EN ISO 14040 und EN ISO 14044 definierte Hierarchie. </w:t>
      </w:r>
    </w:p>
    <w:p w14:paraId="62F5921D" w14:textId="5EAB3EF6" w:rsidR="008A0837" w:rsidRPr="00E54E8A" w:rsidRDefault="008A0837" w:rsidP="008A0837">
      <w:pPr>
        <w:pStyle w:val="Textkrper"/>
      </w:pPr>
      <w:r>
        <w:t xml:space="preserve">„Multi-Output“: Die Allokation basiert auf einer quantitativen Berechnung der in DIN EN ISO 14040 und DIN EN ISO 14044 festgelegten In- und Outputs. Die Allokation kann beispielsweise in Bezug auf die Verteilung von Funktionen, physikalischen Eigenschaften oder wirtschaftlichen Aspekten erfolgen. </w:t>
      </w:r>
    </w:p>
    <w:p w14:paraId="1CBBCF60" w14:textId="5D0CF497" w:rsidR="007C00DC" w:rsidRPr="00E54E8A" w:rsidRDefault="008A0837" w:rsidP="007C00DC">
      <w:pPr>
        <w:pStyle w:val="Textkrper"/>
      </w:pPr>
      <w:r>
        <w:t xml:space="preserve">Physikalische Beziehungen eines Prozesses müssen als erste Instanz verwendet werden. Oft kann die Masse oder der Heizwert verwendet werden. Als Alternative hierzu können wirtschaftliche Zahlen dienen. Wirtschaftliche Zahlen sollten verwendet werden, wenn die wirtschaftlichen Zahlen der Outputs stark voneinander abweichen und offensichtlich ist, welches Produkt den Ziel-Output darstellt. Beispiele für wirtschaftliche Zahlen sind Kosten, Verkaufspreise und Marktpreise. Die wirtschaftliche Allokation ist eine geeignete Zuteilungsmethode in Fällen, in denen physikalische Beziehungen (z. B. Masse oder Energie) nicht sinnvoll oder nicht verfügbar sind. Dies gilt besonders, wenn der Wert des Hauptprodukts hoch ist, dessen Masse jedoch geringer ist als die der Nebenprodukte. Es ist ein etabliertes Kriterium, dass die wirtschaftliche Allokation nur angewendet werden darf, wenn der Preisunterschied zwischen den verknüpften Produkten mindestens 5:1 beträgt. </w:t>
      </w:r>
    </w:p>
    <w:p w14:paraId="240A5603" w14:textId="76B530BB" w:rsidR="007C00DC" w:rsidRPr="00E54E8A" w:rsidRDefault="0077657B" w:rsidP="00203C9A">
      <w:pPr>
        <w:pStyle w:val="Textkrper"/>
      </w:pPr>
      <w:r>
        <w:t>Darüber hinaus müssen die Marktpreise der verknüpften Produkte transparent, überprüfbar und aktuell sein. Und die Preisbasis (z. B. Durchschnittspreise über ein Jahr) muss dokumentiert werden.</w:t>
      </w:r>
      <w:r>
        <w:rPr>
          <w:color w:val="4F81BD" w:themeColor="accent1"/>
        </w:rPr>
        <w:t>]</w:t>
      </w:r>
    </w:p>
    <w:p w14:paraId="625925CF" w14:textId="444A5B0D" w:rsidR="0032239A" w:rsidRPr="00E54E8A" w:rsidRDefault="00115A28" w:rsidP="008A0837">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70454828" w14:textId="5B3B18C3" w:rsidR="008A0837" w:rsidRPr="00E54E8A" w:rsidRDefault="008A0837" w:rsidP="00F5215C">
      <w:pPr>
        <w:pStyle w:val="berschrift4"/>
      </w:pPr>
      <w:r>
        <w:t>Allokation von Co-Produkten</w:t>
      </w:r>
    </w:p>
    <w:p w14:paraId="2CEE2C95" w14:textId="724DC7B2" w:rsidR="008A0837" w:rsidRPr="00E54E8A" w:rsidRDefault="00BC052F" w:rsidP="008A0837">
      <w:pPr>
        <w:pStyle w:val="Textkrper"/>
      </w:pPr>
      <w:r>
        <w:rPr>
          <w:color w:val="4F81BD" w:themeColor="accent1"/>
        </w:rPr>
        <w:t xml:space="preserve">[PCR:] </w:t>
      </w:r>
      <w:r>
        <w:t>Im Fall einer verbundenen Co-Produktion, in der die Prozesse nicht unabhängig voneinander getrennt werden können, muss die Allokation den Hauptzweck der untersuchten Prozesse berücksichtigen und sie allen relevanten Produkten und Funktionen angemessen zuordnen. Der Zweck einer Produktionsstätte und damit der zugehörigen Prozesse wird im Allgemeinen in den Zulassungs- oder Anerkennungsunterlagen angegeben.</w:t>
      </w:r>
    </w:p>
    <w:p w14:paraId="483118E2" w14:textId="26523F58" w:rsidR="008A0837" w:rsidRPr="004B60FA" w:rsidRDefault="008A0837" w:rsidP="008A0837">
      <w:pPr>
        <w:pStyle w:val="Textkrper"/>
      </w:pPr>
      <w:r>
        <w:t>Prozesse, die einen sehr geringen Beitrag zum Betriebseinkommen leisten, dürfen vernachlässigt werden. Die Allokation bei einer verbundenen Co-Produktion muss wie folgt durchgeführt werden:</w:t>
      </w:r>
    </w:p>
    <w:p w14:paraId="1E947E41" w14:textId="4EB1BA1F" w:rsidR="008A0837" w:rsidRPr="004B60FA" w:rsidRDefault="00482591" w:rsidP="008A0837">
      <w:pPr>
        <w:pStyle w:val="Textkrper"/>
        <w:numPr>
          <w:ilvl w:val="0"/>
          <w:numId w:val="25"/>
        </w:numPr>
      </w:pPr>
      <w:r>
        <w:t xml:space="preserve">die Allokation muss auf physikalischen Eigenschaften beruhen (z. B. Masse, Volumen), wenn der </w:t>
      </w:r>
      <w:proofErr w:type="gramStart"/>
      <w:r>
        <w:t>Unterschied</w:t>
      </w:r>
      <w:proofErr w:type="gramEnd"/>
      <w:r>
        <w:t xml:space="preserve"> in dem durch die Co-Produkte </w:t>
      </w:r>
      <w:proofErr w:type="gramStart"/>
      <w:r>
        <w:t>generierten</w:t>
      </w:r>
      <w:proofErr w:type="gramEnd"/>
      <w:r>
        <w:t xml:space="preserve"> ökonomischen Wert gering ist; oder</w:t>
      </w:r>
    </w:p>
    <w:p w14:paraId="41BC4986" w14:textId="391C0CAB" w:rsidR="008A0837" w:rsidRPr="004B60FA" w:rsidRDefault="00CF0454" w:rsidP="008A0837">
      <w:pPr>
        <w:pStyle w:val="Textkrper"/>
        <w:numPr>
          <w:ilvl w:val="0"/>
          <w:numId w:val="25"/>
        </w:numPr>
      </w:pPr>
      <w:r>
        <w:t>in anderen Fällen muss die Allokation auf den ökonomischen Werten beruhen;</w:t>
      </w:r>
    </w:p>
    <w:p w14:paraId="6F5D5F36" w14:textId="2F209CBC" w:rsidR="008A0837" w:rsidRPr="004B60FA" w:rsidRDefault="00CF0454" w:rsidP="008A0837">
      <w:pPr>
        <w:pStyle w:val="Textkrper"/>
        <w:numPr>
          <w:ilvl w:val="0"/>
          <w:numId w:val="25"/>
        </w:numPr>
      </w:pPr>
      <w:r>
        <w:t>Materialflüsse, die spezifische inhärente Eigenschaften mit sich bringen, z. B. Energiegehalt und elementare Zusammensetzung (z. B. biogener Kohlenstoffgehalt), dürfen unabhängig von ihrem Beitrag zum Betriebseinkommen auch entsprechend der physikalischen Flüsse zugeordnet werden.</w:t>
      </w:r>
    </w:p>
    <w:p w14:paraId="6C1A8A08" w14:textId="7488C90C" w:rsidR="008A0837" w:rsidRPr="00E54E8A" w:rsidRDefault="008A0837" w:rsidP="008A0837">
      <w:pPr>
        <w:pStyle w:val="Textkrper"/>
        <w:rPr>
          <w:rFonts w:eastAsia="Calibri" w:cs="Times New Roman"/>
          <w:sz w:val="20"/>
          <w:szCs w:val="24"/>
        </w:rPr>
      </w:pPr>
      <w:r>
        <w:rPr>
          <w:sz w:val="20"/>
        </w:rPr>
        <w:t>ANMERKUNG 1</w:t>
      </w:r>
      <w:r>
        <w:rPr>
          <w:sz w:val="20"/>
        </w:rPr>
        <w:tab/>
        <w:t>Beiträge zum Betriebseinkommen in der Größenordnung von 1 % oder weniger werden als sehr niedrig betrachtet. Ein Unterschied im Betriebseinkommen von mehr als 25 % wird als groß erachtet.</w:t>
      </w:r>
    </w:p>
    <w:p w14:paraId="512E5901" w14:textId="19A19F6F" w:rsidR="008A0837" w:rsidRPr="00E54E8A" w:rsidRDefault="008A0837" w:rsidP="008A0837">
      <w:pPr>
        <w:pStyle w:val="Textkrper"/>
        <w:rPr>
          <w:rFonts w:eastAsia="Calibri" w:cs="Times New Roman"/>
          <w:sz w:val="20"/>
          <w:szCs w:val="24"/>
        </w:rPr>
      </w:pPr>
      <w:r>
        <w:rPr>
          <w:sz w:val="20"/>
        </w:rPr>
        <w:t>ANMERKUNG 2</w:t>
      </w:r>
      <w:r>
        <w:rPr>
          <w:sz w:val="20"/>
        </w:rPr>
        <w:tab/>
        <w:t>Es ist notwendig, zusammen mit anderen relevanten Sektoren eine einheitliche Position bezüglich der passendsten Methode zu bestimmen.</w:t>
      </w:r>
    </w:p>
    <w:p w14:paraId="7A195E31" w14:textId="3BEBFD4D" w:rsidR="008A0837" w:rsidRPr="00E54E8A" w:rsidRDefault="008A0837" w:rsidP="008A0837">
      <w:pPr>
        <w:pStyle w:val="Textkrper"/>
        <w:rPr>
          <w:rFonts w:eastAsia="Calibri" w:cs="Times New Roman"/>
          <w:sz w:val="20"/>
          <w:szCs w:val="24"/>
        </w:rPr>
      </w:pPr>
      <w:r>
        <w:rPr>
          <w:sz w:val="20"/>
        </w:rPr>
        <w:t>ANMERKUNG 3</w:t>
      </w:r>
      <w:r>
        <w:rPr>
          <w:sz w:val="20"/>
        </w:rPr>
        <w:tab/>
        <w:t>Produkte und Funktionen sind durch Prozesse bereitgestellte Outputs oder Dienstleistungen, die einen positiven ökonomischen Wert besitzen.</w:t>
      </w:r>
    </w:p>
    <w:p w14:paraId="3A3F6E0B" w14:textId="0ED8EB61" w:rsidR="008A0837" w:rsidRPr="00E54E8A" w:rsidRDefault="008A0837" w:rsidP="008A0837">
      <w:pPr>
        <w:pStyle w:val="Textkrper"/>
        <w:rPr>
          <w:rFonts w:eastAsia="Calibri" w:cs="Times New Roman"/>
          <w:sz w:val="20"/>
          <w:szCs w:val="24"/>
        </w:rPr>
      </w:pPr>
      <w:r>
        <w:rPr>
          <w:sz w:val="20"/>
        </w:rPr>
        <w:t>ANMERKUNG 4</w:t>
      </w:r>
      <w:r>
        <w:rPr>
          <w:sz w:val="20"/>
        </w:rPr>
        <w:tab/>
        <w:t>In Industrieprozessen gibt es eine große Bandbreite von verschiedenen Arten von Werkstoffen, die im Zusammenhang mit den gewünschten Produkten hergestellt werden. In der Fachsprache können diese als Nebenprodukte, Co-Produkte, Zwischenprodukte, Nicht-Kernprodukte oder Sub-Produkte bezeichnet werden. In diesem Dokument werden diese Begriffe als äquivalent betrachtet. Für die Allokation von Umweltaspekten und -</w:t>
      </w:r>
      <w:r>
        <w:rPr>
          <w:sz w:val="20"/>
        </w:rPr>
        <w:lastRenderedPageBreak/>
        <w:t>wirkungen wird jedoch zwischen Co-Produkten und Nebenprodukten unterschieden, wenn dies die Ergebnisse beeinflussen kann.</w:t>
      </w:r>
    </w:p>
    <w:p w14:paraId="4FC15789" w14:textId="3E9322FB" w:rsidR="00C92DD4" w:rsidRPr="00E54E8A" w:rsidRDefault="00C92DD4" w:rsidP="00C92DD4">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2E6D79BC" w14:textId="56DA219C" w:rsidR="008A0837" w:rsidRPr="00E54E8A" w:rsidRDefault="008A0837" w:rsidP="00F5215C">
      <w:pPr>
        <w:pStyle w:val="berschrift4"/>
      </w:pPr>
      <w:r>
        <w:t>Allokationsverfahren für Entsorgung, Wiederverwendung, Recycling und Wiedergewinnung</w:t>
      </w:r>
    </w:p>
    <w:p w14:paraId="401F6DDA" w14:textId="1E6764D0" w:rsidR="00266A31" w:rsidRPr="00E54E8A" w:rsidRDefault="006C370E" w:rsidP="00266A31">
      <w:pPr>
        <w:pStyle w:val="Textkrper"/>
      </w:pPr>
      <w:r>
        <w:rPr>
          <w:color w:val="4F81BD" w:themeColor="accent1"/>
        </w:rPr>
        <w:t xml:space="preserve">[PCR:] </w:t>
      </w:r>
      <w:r>
        <w:t xml:space="preserve">In der PCR ist festzulegen, wie die Entsorgung, die Wiederverwendung, das Recycling und die Wiedergewinnung modelliert werden. </w:t>
      </w:r>
    </w:p>
    <w:p w14:paraId="7ACC0D51" w14:textId="18A4D3A5" w:rsidR="00266A31" w:rsidRPr="00E54E8A" w:rsidRDefault="00266A31" w:rsidP="00266A31">
      <w:pPr>
        <w:pStyle w:val="Textkrper"/>
      </w:pPr>
      <w:r>
        <w:t>Die Entsorgung von Produkten, die während des Fertigungs-, Vertriebs-, Einzelhandels- oder Nutzungsstadiums oder nach der Nutzung verwendet werden, ist in die Gesamtmodellierung des Lebenswegs der Produkte einzubeziehen. Im Allgemeinen sollte dies in dem Lebenswegabschnitt, in dem der Abfall entsteht, modelliert und angegeben werden. Dieser Unterabschnitt regelt die Modellierung der Entsorgung von Produkten.</w:t>
      </w:r>
    </w:p>
    <w:p w14:paraId="44F80973" w14:textId="024ED821" w:rsidR="00643A30" w:rsidRPr="00E54E8A" w:rsidRDefault="00872FB6" w:rsidP="00643A30">
      <w:pPr>
        <w:pStyle w:val="Textkrper"/>
      </w:pPr>
      <w:r>
        <w:t>Das Entsorgungsstadium eines Produkts beginnt, wenn es seine vorgesehene Funktion nicht mehr erfüllen kann und außer Betrieb genommen wird.</w:t>
      </w:r>
    </w:p>
    <w:p w14:paraId="113C961E" w14:textId="1E51A0E7" w:rsidR="00D70E79" w:rsidRPr="00E54E8A" w:rsidRDefault="00A436EB" w:rsidP="006C370E">
      <w:pPr>
        <w:pStyle w:val="Textkrper"/>
      </w:pPr>
      <w:r>
        <w:t xml:space="preserve">Zu den Entsorgungsstadien zählt Folgendes: </w:t>
      </w:r>
    </w:p>
    <w:p w14:paraId="681881BC" w14:textId="5C35A358" w:rsidR="00D70E79" w:rsidRPr="00E54E8A" w:rsidRDefault="001A5591" w:rsidP="009917B2">
      <w:pPr>
        <w:pStyle w:val="Textkrper"/>
        <w:numPr>
          <w:ilvl w:val="0"/>
          <w:numId w:val="50"/>
        </w:numPr>
      </w:pPr>
      <w:r>
        <w:t>Demontage und/oder Abriss,</w:t>
      </w:r>
    </w:p>
    <w:p w14:paraId="17458A94" w14:textId="4CCE039F" w:rsidR="003E26A4" w:rsidRPr="00E54E8A" w:rsidRDefault="001A5591" w:rsidP="009917B2">
      <w:pPr>
        <w:pStyle w:val="Textkrper"/>
        <w:numPr>
          <w:ilvl w:val="0"/>
          <w:numId w:val="50"/>
        </w:numPr>
      </w:pPr>
      <w:r>
        <w:t>Transport zur Abfallaufbereitung,</w:t>
      </w:r>
    </w:p>
    <w:p w14:paraId="596DA425" w14:textId="5F2FB5D4" w:rsidR="003E26A4" w:rsidRPr="00E54E8A" w:rsidRDefault="001A5591" w:rsidP="009917B2">
      <w:pPr>
        <w:pStyle w:val="Textkrper"/>
        <w:numPr>
          <w:ilvl w:val="0"/>
          <w:numId w:val="50"/>
        </w:numPr>
      </w:pPr>
      <w:r>
        <w:t>Abfallaufbereitung zur Wiederverwendung, Wiedergewinnung und/oder zum Recycling,</w:t>
      </w:r>
    </w:p>
    <w:p w14:paraId="16EACD2D" w14:textId="2FD1B782" w:rsidR="0042776A" w:rsidRPr="00E54E8A" w:rsidRDefault="001A5591">
      <w:pPr>
        <w:pStyle w:val="Textkrper"/>
        <w:numPr>
          <w:ilvl w:val="0"/>
          <w:numId w:val="50"/>
        </w:numPr>
      </w:pPr>
      <w:r>
        <w:t>endgültige Beseitigung von Abfällen einschließlich ihrer physikalischen Vorbehandlung und der Verwaltung der Deponie,</w:t>
      </w:r>
    </w:p>
    <w:p w14:paraId="66012867" w14:textId="17118A14" w:rsidR="00EE5D9B" w:rsidRPr="00E54E8A" w:rsidRDefault="002C66EE" w:rsidP="00873C6F">
      <w:pPr>
        <w:pStyle w:val="Textkrper"/>
        <w:numPr>
          <w:ilvl w:val="0"/>
          <w:numId w:val="50"/>
        </w:numPr>
      </w:pPr>
      <w:r>
        <w:t xml:space="preserve">Vorbehandlungen und alle Transporte, Bereitstellung aller Materialien, Produkte und der damit verbundene Energie- und Wasserverbrauch. </w:t>
      </w:r>
    </w:p>
    <w:p w14:paraId="69907173" w14:textId="21A6DAA3" w:rsidR="007F4D3D" w:rsidRPr="00E54E8A" w:rsidRDefault="007F4D3D" w:rsidP="007F4D3D">
      <w:pPr>
        <w:pStyle w:val="Textkrper"/>
      </w:pPr>
      <w:r>
        <w:t xml:space="preserve">Der Abbau des biogenen Kohlenstoffgehalts eines Produktes in einer Feststoff-Abfalldeponie, der als biogene Treibhauspotenzialemissionen deklariert wird, wird als Teil des Produktsystems betrachtet. </w:t>
      </w:r>
      <w:proofErr w:type="gramStart"/>
      <w:r>
        <w:t>Jeglicher verbleibender biogener Kohlenstoff</w:t>
      </w:r>
      <w:proofErr w:type="gramEnd"/>
      <w:r>
        <w:t xml:space="preserve"> wird in Übereinstimmung mit IPCC-Zahlen behandelt und in CO</w:t>
      </w:r>
      <w:r>
        <w:rPr>
          <w:vertAlign w:val="subscript"/>
        </w:rPr>
        <w:t>2</w:t>
      </w:r>
      <w:r>
        <w:t xml:space="preserve">-Emissionen bzw. biogene Methanemissionen umgerechnet. </w:t>
      </w:r>
    </w:p>
    <w:p w14:paraId="456FDF02" w14:textId="343431DE" w:rsidR="00473989" w:rsidRPr="00E54E8A" w:rsidRDefault="00473989" w:rsidP="00473989">
      <w:pPr>
        <w:pStyle w:val="Textkrper"/>
      </w:pPr>
      <w:r>
        <w:t>Die Systemgrenze der Entsorgung wird innerhalb des Produktsystems als der Punkt definiert, an dem die Outputs des untersuchten Systems (z. B. Werkstoffe oder Produkte) endgültig beseitigt werden.</w:t>
      </w:r>
    </w:p>
    <w:p w14:paraId="70923A92" w14:textId="77777777" w:rsidR="00CB4F82" w:rsidRPr="00E54E8A" w:rsidRDefault="00CB4F82" w:rsidP="006C370E">
      <w:pPr>
        <w:pStyle w:val="Textkrper"/>
        <w:rPr>
          <w:b/>
          <w:color w:val="4F81BD" w:themeColor="accent1"/>
        </w:rPr>
      </w:pPr>
    </w:p>
    <w:p w14:paraId="7A74F952" w14:textId="5D5A699B" w:rsidR="00430E4C" w:rsidRPr="00E54E8A" w:rsidRDefault="00430E4C" w:rsidP="00430E4C">
      <w:pPr>
        <w:pStyle w:val="Textkrper"/>
        <w:rPr>
          <w:b/>
        </w:rPr>
      </w:pPr>
      <w:r>
        <w:rPr>
          <w:b/>
        </w:rPr>
        <w:t>Ende der Abfalleigenschaft</w:t>
      </w:r>
    </w:p>
    <w:p w14:paraId="748DAE5B" w14:textId="648930B5" w:rsidR="00430E4C" w:rsidRPr="00E54E8A" w:rsidRDefault="00430E4C" w:rsidP="00430E4C">
      <w:pPr>
        <w:pStyle w:val="Textkrper"/>
      </w:pPr>
      <w:r>
        <w:t>Im Entsorgungsstadium eines Produkts werden alle Outputs, die während der Demontage, dem Abbau oder Abriss, der normalen Wartung, der Reparatur, des Austauschs oder der Modernisierung anfallen, alle Materialien, alle Komponenten und Produkte usw. in erster Linie als Abfall betrachtet. Diese Outputs erreichen jedoch das Ende der Abfalleigenschaft, wenn sie alle drei der folgenden Kriterien erfüllen:</w:t>
      </w:r>
    </w:p>
    <w:p w14:paraId="7A66C4BA" w14:textId="415883D0" w:rsidR="00430E4C" w:rsidRPr="00E54E8A" w:rsidRDefault="00B534A9" w:rsidP="009917B2">
      <w:pPr>
        <w:pStyle w:val="Textkrper"/>
        <w:numPr>
          <w:ilvl w:val="0"/>
          <w:numId w:val="37"/>
        </w:numPr>
      </w:pPr>
      <w:r>
        <w:t>das wiedergewonnene Material, Produkt oder Bauteil wird üblicherweise für spezifische Zwecke verwendet;</w:t>
      </w:r>
    </w:p>
    <w:p w14:paraId="53961485" w14:textId="5307A42E" w:rsidR="00430E4C" w:rsidRPr="00E54E8A" w:rsidRDefault="00B534A9" w:rsidP="009917B2">
      <w:pPr>
        <w:pStyle w:val="Textkrper"/>
        <w:numPr>
          <w:ilvl w:val="0"/>
          <w:numId w:val="37"/>
        </w:numPr>
      </w:pPr>
      <w:r>
        <w:t>für ein solches wiedergewonnenes Material, Produkt oder Bauteil besteht ein Markt oder Bedarf, der z. B. durch einen positiven ökonomischen Wert gekennzeichnet ist;</w:t>
      </w:r>
    </w:p>
    <w:p w14:paraId="3F9E2362" w14:textId="7CD3A819" w:rsidR="00430E4C" w:rsidRPr="00E54E8A" w:rsidRDefault="00B534A9" w:rsidP="009917B2">
      <w:pPr>
        <w:pStyle w:val="Textkrper"/>
        <w:numPr>
          <w:ilvl w:val="0"/>
          <w:numId w:val="37"/>
        </w:numPr>
      </w:pPr>
      <w:r>
        <w:t>das wiedergewonnene Material, Produkt oder Bauteil erfüllt die technischen Anforderungen für die spezifischen Zwecke und entspricht den Rechtsvorschriften und Normen, die für Produkte gelten.</w:t>
      </w:r>
    </w:p>
    <w:p w14:paraId="30C0441D" w14:textId="77777777" w:rsidR="00430E4C" w:rsidRPr="00E54E8A" w:rsidRDefault="00430E4C" w:rsidP="00430E4C">
      <w:pPr>
        <w:pStyle w:val="Textkrper"/>
      </w:pPr>
      <w:r>
        <w:t>Wenn diese drei Kriterien erfüllt sind, wird dieser Output allerdings nicht zu einer insgesamt negativen Umweltwirkung führen.</w:t>
      </w:r>
    </w:p>
    <w:p w14:paraId="352295CB" w14:textId="5EC31516" w:rsidR="0042776A" w:rsidRPr="00E54E8A" w:rsidRDefault="00AB646E" w:rsidP="00430E4C">
      <w:pPr>
        <w:pStyle w:val="Textkrper"/>
      </w:pPr>
      <w:r>
        <w:rPr>
          <w:sz w:val="20"/>
        </w:rPr>
        <w:lastRenderedPageBreak/>
        <w:t>ANMERKUNG</w:t>
      </w:r>
      <w:r>
        <w:rPr>
          <w:sz w:val="20"/>
        </w:rPr>
        <w:tab/>
        <w:t>Der „spezifische Zweck“ ist nicht auf die Funktion auf einer bestimmten Ebene beschränkt, sondern kann auch für einen Werkstoff gelten, der als Input für einen Industrieprozess mit einem gewünschten Zweck dient.</w:t>
      </w:r>
      <w:r>
        <w:rPr>
          <w:sz w:val="20"/>
        </w:rPr>
        <w:br/>
      </w:r>
    </w:p>
    <w:p w14:paraId="4D78B627" w14:textId="47555BCA" w:rsidR="004F4784" w:rsidRPr="00E54E8A" w:rsidRDefault="008234DA" w:rsidP="00430E4C">
      <w:pPr>
        <w:pStyle w:val="Textkrper"/>
      </w:pPr>
      <w:r>
        <w:t xml:space="preserve">Nach dem Verursacherprinzip werden Belastungen (z. B. Emissionen) aus der Abfallentsorgung als Teil des untersuchten Produktsystems angesehen. Für den Werkstoff wird ein </w:t>
      </w:r>
      <w:proofErr w:type="spellStart"/>
      <w:r>
        <w:t>Abschneideansatz</w:t>
      </w:r>
      <w:proofErr w:type="spellEnd"/>
      <w:r>
        <w:t xml:space="preserve"> verwendet. Alle nachfolgenden Bemühungen zur Abfallbehandlung sind mit der Erzeugung von Sekundärstoffen verbunden. Wird jedoch während des Recyclingprozesses aus der Abfallverbrennung oder -deponie Energie erzeugt, z. B. Wärme und Strom, werden die Emissionen aus der Produktion mit der Wärme oder dem Strom verbunden, wenn sie in einem anderen Produktsystem Anwendung finden.</w:t>
      </w:r>
    </w:p>
    <w:p w14:paraId="078A8B43" w14:textId="7DB759A9" w:rsidR="00430E4C" w:rsidRPr="00E54E8A" w:rsidRDefault="001F06D5" w:rsidP="00F5215C">
      <w:pPr>
        <w:pStyle w:val="Textkrper"/>
      </w:pPr>
      <w:r>
        <w:t xml:space="preserve">Die Modellierung des Nutzens und der Belastungen über den Produktlebensweg hinaus wird in 7.9 festgelegt. </w:t>
      </w:r>
    </w:p>
    <w:p w14:paraId="636E09D2" w14:textId="52E8E256" w:rsidR="00B703CD" w:rsidRPr="00E54E8A" w:rsidRDefault="00E35F5B" w:rsidP="00F5215C">
      <w:pPr>
        <w:pStyle w:val="Textkrper"/>
        <w:rPr>
          <w:color w:val="9BBB59" w:themeColor="accent3"/>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6E3B0BE5" w14:textId="61AD00CF" w:rsidR="00B74AF5" w:rsidRPr="00E54E8A" w:rsidRDefault="004C1358" w:rsidP="00B74AF5">
      <w:pPr>
        <w:pStyle w:val="berschrift3"/>
      </w:pPr>
      <w:bookmarkStart w:id="47" w:name="_Toc197506062"/>
      <w:bookmarkStart w:id="48" w:name="_Toc225782337"/>
      <w:bookmarkEnd w:id="39"/>
      <w:r>
        <w:t xml:space="preserve">Modellierung weiterer relevanter </w:t>
      </w:r>
      <w:bookmarkEnd w:id="47"/>
      <w:r>
        <w:t>Kategorien</w:t>
      </w:r>
      <w:bookmarkEnd w:id="48"/>
    </w:p>
    <w:p w14:paraId="33665624" w14:textId="3354A756" w:rsidR="00A7145E" w:rsidRPr="00E54E8A" w:rsidRDefault="00A7145E" w:rsidP="00B74AF5">
      <w:pPr>
        <w:pStyle w:val="Textkrper"/>
        <w:rPr>
          <w:color w:val="4F81BD" w:themeColor="accent1"/>
        </w:rPr>
      </w:pPr>
      <w:r>
        <w:rPr>
          <w:color w:val="4F81BD" w:themeColor="accent1"/>
        </w:rPr>
        <w:t xml:space="preserve">[PCR: Hier wird die Modellierung für relevante Kategorien definiert. </w:t>
      </w:r>
    </w:p>
    <w:p w14:paraId="6407A5C5" w14:textId="77777777" w:rsidR="00DB0BA3" w:rsidRPr="00E54E8A" w:rsidRDefault="00DB0BA3" w:rsidP="00B74AF5">
      <w:pPr>
        <w:pStyle w:val="Textkrper"/>
        <w:rPr>
          <w:color w:val="4F81BD" w:themeColor="accent1"/>
        </w:rPr>
      </w:pPr>
      <w:r>
        <w:rPr>
          <w:color w:val="4F81BD" w:themeColor="accent1"/>
        </w:rPr>
        <w:t xml:space="preserve">Weitere Kategorien könnten sein: </w:t>
      </w:r>
    </w:p>
    <w:p w14:paraId="24D75249" w14:textId="2B8812A5" w:rsidR="00CD5E2C" w:rsidRPr="00E54E8A" w:rsidRDefault="0029420A" w:rsidP="00CD5E2C">
      <w:pPr>
        <w:pStyle w:val="Textkrper"/>
        <w:numPr>
          <w:ilvl w:val="0"/>
          <w:numId w:val="23"/>
        </w:numPr>
        <w:rPr>
          <w:color w:val="4F81BD" w:themeColor="accent1"/>
        </w:rPr>
      </w:pPr>
      <w:bookmarkStart w:id="49" w:name="_Hlk198055997"/>
      <w:r>
        <w:rPr>
          <w:color w:val="4F81BD" w:themeColor="accent1"/>
        </w:rPr>
        <w:t>Landwirtschaft [</w:t>
      </w:r>
      <w:bookmarkEnd w:id="49"/>
      <w:r>
        <w:rPr>
          <w:color w:val="4F81BD" w:themeColor="accent1"/>
        </w:rPr>
        <w:t xml:space="preserve">Wenn die landwirtschaftliche Produktion Teil des Anwendungsbereichs der PCR ist, sollte die Modellierung der landwirtschaftlichen Prozesse beschrieben werden. Dazu können nutzpflanzenspezifische oder länder-, </w:t>
      </w:r>
      <w:proofErr w:type="spellStart"/>
      <w:r>
        <w:rPr>
          <w:color w:val="4F81BD" w:themeColor="accent1"/>
        </w:rPr>
        <w:t>regionen</w:t>
      </w:r>
      <w:proofErr w:type="spellEnd"/>
      <w:r>
        <w:rPr>
          <w:color w:val="4F81BD" w:themeColor="accent1"/>
        </w:rPr>
        <w:t>- oder klimaspezifische Daten zu Erträgen, Wasser- und Landnutzung, Landnutzungsänderungen, Mengen von (künstlichen und organischen) Düngemitteln (N- und P-Mengen) und Pestiziden (pro Wirkstoff) pro Hektar und Jahr herangezogen werden, sofern verfügbar;</w:t>
      </w:r>
    </w:p>
    <w:p w14:paraId="2F212311" w14:textId="74D1EA88" w:rsidR="00247557" w:rsidRPr="00E54E8A" w:rsidRDefault="0029420A" w:rsidP="009917B2">
      <w:pPr>
        <w:pStyle w:val="Textkrper"/>
        <w:numPr>
          <w:ilvl w:val="0"/>
          <w:numId w:val="51"/>
        </w:numPr>
        <w:rPr>
          <w:color w:val="4F81BD" w:themeColor="accent1"/>
        </w:rPr>
      </w:pPr>
      <w:r>
        <w:rPr>
          <w:color w:val="4F81BD" w:themeColor="accent1"/>
        </w:rPr>
        <w:t>Biogas;</w:t>
      </w:r>
    </w:p>
    <w:p w14:paraId="22C02905" w14:textId="4CAD43F8" w:rsidR="00AB7C58" w:rsidRPr="00E54E8A" w:rsidRDefault="0029420A" w:rsidP="009917B2">
      <w:pPr>
        <w:pStyle w:val="Textkrper"/>
        <w:numPr>
          <w:ilvl w:val="0"/>
          <w:numId w:val="51"/>
        </w:numPr>
        <w:rPr>
          <w:color w:val="4F81BD" w:themeColor="accent1"/>
        </w:rPr>
      </w:pPr>
      <w:r>
        <w:rPr>
          <w:color w:val="4F81BD" w:themeColor="accent1"/>
        </w:rPr>
        <w:t>Landnutzung und Landnutzungsänderung;</w:t>
      </w:r>
    </w:p>
    <w:p w14:paraId="6A44327F" w14:textId="388EB272" w:rsidR="00B74AF5" w:rsidRPr="00E54E8A" w:rsidRDefault="00DB0BA3" w:rsidP="009917B2">
      <w:pPr>
        <w:pStyle w:val="Textkrper"/>
        <w:numPr>
          <w:ilvl w:val="0"/>
          <w:numId w:val="51"/>
        </w:numPr>
        <w:rPr>
          <w:color w:val="4F81BD" w:themeColor="accent1"/>
        </w:rPr>
      </w:pPr>
      <w:r>
        <w:rPr>
          <w:color w:val="4F81BD" w:themeColor="accent1"/>
        </w:rPr>
        <w:t>… .]</w:t>
      </w:r>
    </w:p>
    <w:p w14:paraId="7AA84EB3" w14:textId="3A5D54B9" w:rsidR="00DB0BA3" w:rsidRPr="00E54E8A" w:rsidRDefault="00E35F5B" w:rsidP="00B74AF5">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3BEACA18" w14:textId="0C47067D" w:rsidR="00B74AF5" w:rsidRPr="00E54E8A" w:rsidRDefault="002A6FAD" w:rsidP="00B74AF5">
      <w:pPr>
        <w:pStyle w:val="berschrift2"/>
      </w:pPr>
      <w:bookmarkStart w:id="50" w:name="_Toc197506057"/>
      <w:bookmarkStart w:id="51" w:name="_Toc225782338"/>
      <w:r>
        <w:t>Szenarien</w:t>
      </w:r>
      <w:bookmarkEnd w:id="50"/>
      <w:bookmarkEnd w:id="51"/>
      <w:r>
        <w:t xml:space="preserve"> </w:t>
      </w:r>
    </w:p>
    <w:p w14:paraId="0CC393BC" w14:textId="19EA4F92" w:rsidR="007E6513" w:rsidRPr="00E54E8A" w:rsidRDefault="00D841AC" w:rsidP="007E6513">
      <w:pPr>
        <w:pStyle w:val="Textkrper"/>
        <w:rPr>
          <w:color w:val="000000" w:themeColor="text1"/>
        </w:rPr>
      </w:pPr>
      <w:r>
        <w:rPr>
          <w:color w:val="4F81BD" w:themeColor="accent1"/>
        </w:rPr>
        <w:t xml:space="preserve">[PCR:] </w:t>
      </w:r>
      <w:r>
        <w:rPr>
          <w:color w:val="000000" w:themeColor="text1"/>
        </w:rPr>
        <w:t>Szenarien beschreiben die Parameter einer bestimmten Funktion oder eines Prozesses des Produktsystems. Szenarien helfen bei der Berechnung der Lebenswegabschnitte, da sie Prozesse abdecken, die einen oder alle Lebenswegabschnitte betreffen – mit Ausnahme des Stadiums der Rohstoffbeschaffung und Fertigung. Wenn spezifische Szenarien entwickelt werden, müssen sie auf den in diesem Abschnitt des Dokuments festgelegten Bestimmungen beruhen und in dem entsprechenden Unterabschnitt in Abschnitt 7 angegeben werden.</w:t>
      </w:r>
    </w:p>
    <w:p w14:paraId="4A4469CC" w14:textId="6424D0BA" w:rsidR="007E6513" w:rsidRPr="00E54E8A" w:rsidRDefault="007E6513" w:rsidP="007E6513">
      <w:pPr>
        <w:pStyle w:val="Textkrper"/>
        <w:rPr>
          <w:color w:val="000000" w:themeColor="text1"/>
        </w:rPr>
      </w:pPr>
      <w:r>
        <w:rPr>
          <w:color w:val="000000" w:themeColor="text1"/>
        </w:rPr>
        <w:t>Ein Szenario muss realistisch und repräsentativ für eine der wahrscheinlichsten Alternativen sein. (Wenn z. B. drei verschiedene Anwendungen möglich sind, muss entweder das wahrscheinlichste oder es müssen alle drei Szenarien deklariert werden). Szenarien dürfen keine Prozesse oder Verfahren enthalten, die derzeit keine Anwendung finden oder deren praktischer Nutzen nicht nachgewiesen wurde.</w:t>
      </w:r>
    </w:p>
    <w:p w14:paraId="130928D8" w14:textId="245BD5C1" w:rsidR="00D841AC" w:rsidRPr="00E54E8A" w:rsidRDefault="00D841AC" w:rsidP="00D841AC">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AAE4CDC" w14:textId="7D50042B" w:rsidR="00B74AF5" w:rsidRPr="00E54E8A" w:rsidRDefault="00B74AF5" w:rsidP="00B74AF5">
      <w:pPr>
        <w:pStyle w:val="berschrift2"/>
      </w:pPr>
      <w:bookmarkStart w:id="52" w:name="_Toc225782339"/>
      <w:r>
        <w:t>Daten und Datenqualität</w:t>
      </w:r>
      <w:bookmarkEnd w:id="52"/>
    </w:p>
    <w:p w14:paraId="47530A78" w14:textId="523DAD23" w:rsidR="00B74AF5" w:rsidRPr="00E54E8A" w:rsidRDefault="00B74AF5" w:rsidP="00B74AF5">
      <w:pPr>
        <w:pStyle w:val="berschrift3"/>
      </w:pPr>
      <w:bookmarkStart w:id="53" w:name="_Toc225782340"/>
      <w:r>
        <w:t>Datensammlung</w:t>
      </w:r>
      <w:bookmarkEnd w:id="53"/>
    </w:p>
    <w:p w14:paraId="3B5BEACD" w14:textId="64C5E64C" w:rsidR="00E64A0D" w:rsidRPr="00E54E8A" w:rsidRDefault="00B74AF5" w:rsidP="001642E1">
      <w:pPr>
        <w:pStyle w:val="Textkrper"/>
        <w:rPr>
          <w:color w:val="4F81BD" w:themeColor="accent1"/>
        </w:rPr>
      </w:pPr>
      <w:r>
        <w:rPr>
          <w:color w:val="4F81BD" w:themeColor="accent1"/>
        </w:rPr>
        <w:t xml:space="preserve">[PCR: Die Art der für die EPD verwendeten Daten hat einen erheblichen Einfluss auf die Ergebnisse der EPD. Die Ökobilanz (LCA) eines durchschnittlichen Produkts muss auf repräsentativen </w:t>
      </w:r>
      <w:r>
        <w:rPr>
          <w:color w:val="4F81BD" w:themeColor="accent1"/>
        </w:rPr>
        <w:lastRenderedPageBreak/>
        <w:t>Durchschnittsdaten für das deklarierte Produkt beruhen, zumindest in Bezug auf die Prozesse, auf die der Hersteller Einfluss hat. Die Ökobilanz (LCA) eines bestimmten Produkts muss wiederum auf spezifischen Daten für das deklarierte Produkt beruhen, zumindest in Bezug auf die Prozesse, auf die der Hersteller Einfluss hat. Bei der Erstellung der PCR/spezifischen PCR müssen die wichtigsten Prozesse und die Anforderungen an die spezifischen Daten für diese Prozesse definiert werden. Die Anforderungen an die für diese Prozesse benötigten Daten müssen anhand der folgenden Schritte bestimmt werden. Im Allgemeinen werden die Anforderungen an die Datensammlung je nach dem Grad des Einflusses definiert, den der/die Anwender*in (bzw. das Unternehmen) auf den spezifischen Prozess hat. Die Daten und die Art der Daten, die für die verschiedenen Prozesse erforderlich sind, müssen in dem jeweiligen Unterabschnitt von Abschnitt 7 für den jeweiligen Prozess oder die jeweilige Gruppe von Prozessen angegeben werden.]</w:t>
      </w:r>
    </w:p>
    <w:p w14:paraId="7FBAAC93" w14:textId="77777777" w:rsidR="0042776A" w:rsidRPr="00E54E8A" w:rsidRDefault="0042776A" w:rsidP="001642E1">
      <w:pPr>
        <w:pStyle w:val="Textkrper"/>
        <w:rPr>
          <w:color w:val="4F81BD" w:themeColor="accent1"/>
        </w:rPr>
      </w:pPr>
    </w:p>
    <w:p w14:paraId="0079BC3C" w14:textId="01FBDEBA" w:rsidR="00E64A0D" w:rsidRPr="00E54E8A" w:rsidRDefault="0042776A" w:rsidP="00873C6F">
      <w:pPr>
        <w:pStyle w:val="Textkrper"/>
        <w:jc w:val="center"/>
        <w:rPr>
          <w:color w:val="4F81BD" w:themeColor="accent1"/>
        </w:rPr>
      </w:pPr>
      <w:r>
        <w:rPr>
          <w:rFonts w:asciiTheme="majorHAnsi" w:hAnsiTheme="majorHAnsi"/>
          <w:b/>
        </w:rPr>
        <w:t>Tabelle 1: Daten und Datenqualität</w:t>
      </w:r>
    </w:p>
    <w:tbl>
      <w:tblPr>
        <w:tblW w:w="4841"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1491"/>
        <w:gridCol w:w="1144"/>
        <w:gridCol w:w="3403"/>
        <w:gridCol w:w="3403"/>
      </w:tblGrid>
      <w:tr w:rsidR="000D5B86" w:rsidRPr="00E54E8A" w14:paraId="688591F4" w14:textId="77777777" w:rsidTr="00C9749B">
        <w:tc>
          <w:tcPr>
            <w:tcW w:w="790" w:type="pct"/>
          </w:tcPr>
          <w:p w14:paraId="1443AE99" w14:textId="3AB906CE" w:rsidR="000D5B86" w:rsidRPr="00E54E8A" w:rsidRDefault="000E3866">
            <w:pPr>
              <w:pStyle w:val="AdmittedTerm"/>
              <w:jc w:val="center"/>
              <w:rPr>
                <w:rFonts w:asciiTheme="majorHAnsi" w:hAnsiTheme="majorHAnsi"/>
                <w:b/>
                <w:bCs/>
                <w:szCs w:val="22"/>
              </w:rPr>
            </w:pPr>
            <w:r>
              <w:rPr>
                <w:rFonts w:asciiTheme="majorHAnsi" w:hAnsiTheme="majorHAnsi"/>
                <w:b/>
              </w:rPr>
              <w:t>Situation</w:t>
            </w:r>
          </w:p>
        </w:tc>
        <w:tc>
          <w:tcPr>
            <w:tcW w:w="606" w:type="pct"/>
          </w:tcPr>
          <w:p w14:paraId="038DE6F2" w14:textId="500D647F" w:rsidR="000D5B86" w:rsidRPr="00E54E8A" w:rsidRDefault="000E3866">
            <w:pPr>
              <w:pStyle w:val="AdmittedTerm"/>
              <w:jc w:val="center"/>
              <w:rPr>
                <w:rFonts w:asciiTheme="majorHAnsi" w:hAnsiTheme="majorHAnsi"/>
                <w:b/>
                <w:bCs/>
                <w:szCs w:val="22"/>
              </w:rPr>
            </w:pPr>
            <w:r>
              <w:rPr>
                <w:rFonts w:asciiTheme="majorHAnsi" w:hAnsiTheme="majorHAnsi"/>
                <w:b/>
              </w:rPr>
              <w:t>Option</w:t>
            </w:r>
          </w:p>
        </w:tc>
        <w:tc>
          <w:tcPr>
            <w:tcW w:w="1802" w:type="pct"/>
          </w:tcPr>
          <w:p w14:paraId="75E190B3" w14:textId="75FD5C23" w:rsidR="000D5B86" w:rsidRPr="00E54E8A" w:rsidRDefault="000D5B86">
            <w:pPr>
              <w:pStyle w:val="AdmittedTerm"/>
              <w:jc w:val="center"/>
              <w:rPr>
                <w:rFonts w:asciiTheme="majorHAnsi" w:hAnsiTheme="majorHAnsi"/>
                <w:b/>
                <w:bCs/>
                <w:szCs w:val="22"/>
              </w:rPr>
            </w:pPr>
            <w:r>
              <w:rPr>
                <w:rFonts w:asciiTheme="majorHAnsi" w:hAnsiTheme="majorHAnsi"/>
                <w:b/>
              </w:rPr>
              <w:t>Relevanteste Prozesse</w:t>
            </w:r>
          </w:p>
        </w:tc>
        <w:tc>
          <w:tcPr>
            <w:tcW w:w="1802" w:type="pct"/>
          </w:tcPr>
          <w:p w14:paraId="69792B78" w14:textId="3A9044F4" w:rsidR="000D5B86" w:rsidRPr="00E54E8A" w:rsidRDefault="000D5B86">
            <w:pPr>
              <w:pStyle w:val="AdmittedTerm"/>
              <w:jc w:val="center"/>
              <w:rPr>
                <w:rFonts w:asciiTheme="majorHAnsi" w:hAnsiTheme="majorHAnsi"/>
                <w:b/>
                <w:bCs/>
                <w:szCs w:val="22"/>
              </w:rPr>
            </w:pPr>
            <w:r>
              <w:rPr>
                <w:rFonts w:asciiTheme="majorHAnsi" w:hAnsiTheme="majorHAnsi"/>
                <w:b/>
              </w:rPr>
              <w:t>Sonstige Prozesse</w:t>
            </w:r>
          </w:p>
        </w:tc>
      </w:tr>
      <w:tr w:rsidR="006B3816" w:rsidRPr="00E54E8A" w14:paraId="47519B66" w14:textId="77777777" w:rsidTr="00A252BC">
        <w:trPr>
          <w:cantSplit/>
          <w:trHeight w:val="1134"/>
        </w:trPr>
        <w:tc>
          <w:tcPr>
            <w:tcW w:w="790" w:type="pct"/>
            <w:vMerge w:val="restart"/>
            <w:textDirection w:val="btLr"/>
            <w:vAlign w:val="center"/>
          </w:tcPr>
          <w:p w14:paraId="52D59C25" w14:textId="4B46AA59" w:rsidR="00A252BC" w:rsidRPr="00E54E8A" w:rsidRDefault="00EF471D" w:rsidP="003F1D4C">
            <w:pPr>
              <w:pStyle w:val="AdmittedTerm"/>
              <w:ind w:left="113" w:right="113"/>
              <w:jc w:val="center"/>
              <w:rPr>
                <w:rFonts w:asciiTheme="majorHAnsi" w:hAnsiTheme="majorHAnsi"/>
                <w:szCs w:val="22"/>
              </w:rPr>
            </w:pPr>
            <w:r>
              <w:rPr>
                <w:rFonts w:asciiTheme="majorHAnsi" w:hAnsiTheme="majorHAnsi"/>
                <w:b/>
              </w:rPr>
              <w:t>Situation 1</w:t>
            </w:r>
            <w:r>
              <w:rPr>
                <w:rFonts w:asciiTheme="majorHAnsi" w:hAnsiTheme="majorHAnsi"/>
              </w:rPr>
              <w:t>: Prozess des Unternehmens, das die PCR verwendet</w:t>
            </w:r>
          </w:p>
          <w:p w14:paraId="67D40870" w14:textId="77777777" w:rsidR="00A252BC" w:rsidRPr="00E54E8A" w:rsidRDefault="00A252BC" w:rsidP="006D4D6D">
            <w:pPr>
              <w:pStyle w:val="AdmittedTerm"/>
              <w:ind w:left="113" w:right="113"/>
              <w:jc w:val="center"/>
              <w:rPr>
                <w:rFonts w:asciiTheme="majorHAnsi" w:hAnsiTheme="majorHAnsi"/>
                <w:vanish/>
              </w:rPr>
            </w:pPr>
          </w:p>
          <w:p w14:paraId="2FC2E3F3" w14:textId="33132F63"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62AFA9A8" w14:textId="77777777" w:rsidR="000D5B86" w:rsidRPr="00E54E8A" w:rsidRDefault="000D5B86" w:rsidP="006D4D6D">
            <w:pPr>
              <w:pStyle w:val="AdmittedTerm"/>
              <w:ind w:left="113" w:right="113"/>
              <w:jc w:val="center"/>
              <w:rPr>
                <w:rFonts w:asciiTheme="majorHAnsi" w:hAnsiTheme="majorHAnsi"/>
                <w:vanish/>
              </w:rPr>
            </w:pPr>
          </w:p>
          <w:p w14:paraId="080C7DB5" w14:textId="5CEB195E" w:rsidR="000D5B86" w:rsidRPr="00E54E8A" w:rsidRDefault="00B92199" w:rsidP="006D4D6D">
            <w:pPr>
              <w:pStyle w:val="AdmittedTerm"/>
              <w:ind w:left="113" w:right="113"/>
              <w:jc w:val="center"/>
              <w:rPr>
                <w:rFonts w:asciiTheme="majorHAnsi" w:hAnsiTheme="majorHAnsi"/>
              </w:rPr>
            </w:pPr>
            <w:r>
              <w:rPr>
                <w:rFonts w:asciiTheme="majorHAnsi" w:hAnsiTheme="majorHAnsi"/>
                <w:vanish/>
              </w:rPr>
              <w:t>Option 1</w:t>
            </w:r>
          </w:p>
        </w:tc>
        <w:tc>
          <w:tcPr>
            <w:tcW w:w="3604" w:type="pct"/>
            <w:gridSpan w:val="2"/>
            <w:vAlign w:val="center"/>
          </w:tcPr>
          <w:p w14:paraId="38D465C9" w14:textId="3359E94A" w:rsidR="000D5B86" w:rsidRPr="00E54E8A" w:rsidRDefault="00A252BC">
            <w:pPr>
              <w:pStyle w:val="AdmittedTerm"/>
              <w:jc w:val="center"/>
              <w:rPr>
                <w:rFonts w:asciiTheme="majorHAnsi" w:hAnsiTheme="majorHAnsi"/>
                <w:szCs w:val="22"/>
              </w:rPr>
            </w:pPr>
            <w:r>
              <w:rPr>
                <w:rFonts w:asciiTheme="majorHAnsi" w:hAnsiTheme="majorHAnsi"/>
              </w:rPr>
              <w:t>Verwendung unternehmensspezifischer Daten (DQR≤1,5)</w:t>
            </w:r>
          </w:p>
        </w:tc>
      </w:tr>
      <w:tr w:rsidR="00517407" w:rsidRPr="00E54E8A" w14:paraId="088120D5" w14:textId="77777777" w:rsidTr="00A252BC">
        <w:trPr>
          <w:cantSplit/>
          <w:trHeight w:val="1134"/>
        </w:trPr>
        <w:tc>
          <w:tcPr>
            <w:tcW w:w="790" w:type="pct"/>
            <w:vMerge/>
            <w:textDirection w:val="btLr"/>
            <w:vAlign w:val="center"/>
          </w:tcPr>
          <w:p w14:paraId="7F952116" w14:textId="77777777"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172354BC" w14:textId="77777777" w:rsidR="000D5B86" w:rsidRPr="00E54E8A" w:rsidRDefault="000D5B86" w:rsidP="006D4D6D">
            <w:pPr>
              <w:pStyle w:val="AdmittedTerm"/>
              <w:ind w:left="113" w:right="113"/>
              <w:jc w:val="center"/>
              <w:rPr>
                <w:rFonts w:asciiTheme="majorHAnsi" w:hAnsiTheme="majorHAnsi"/>
                <w:vanish/>
              </w:rPr>
            </w:pPr>
          </w:p>
          <w:p w14:paraId="417680FF" w14:textId="15236A86"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rPr>
              <w:t>Option 2</w:t>
            </w:r>
          </w:p>
        </w:tc>
        <w:tc>
          <w:tcPr>
            <w:tcW w:w="1802" w:type="pct"/>
            <w:shd w:val="clear" w:color="auto" w:fill="7F7F7F" w:themeFill="text1" w:themeFillTint="80"/>
            <w:vAlign w:val="center"/>
          </w:tcPr>
          <w:p w14:paraId="7A3F8229" w14:textId="77777777" w:rsidR="000D5B86" w:rsidRPr="00E54E8A" w:rsidRDefault="000D5B86">
            <w:pPr>
              <w:pStyle w:val="AdmittedTerm"/>
              <w:jc w:val="center"/>
              <w:rPr>
                <w:rFonts w:asciiTheme="majorHAnsi" w:hAnsiTheme="majorHAnsi"/>
                <w:vanish/>
              </w:rPr>
            </w:pPr>
          </w:p>
          <w:p w14:paraId="38EB6733" w14:textId="3D5BF161" w:rsidR="000D5B86" w:rsidRPr="00E54E8A" w:rsidRDefault="000D5B86">
            <w:pPr>
              <w:pStyle w:val="AdmittedTerm"/>
              <w:jc w:val="center"/>
              <w:rPr>
                <w:rFonts w:asciiTheme="majorHAnsi" w:hAnsiTheme="majorHAnsi"/>
                <w:szCs w:val="22"/>
              </w:rPr>
            </w:pPr>
          </w:p>
        </w:tc>
        <w:tc>
          <w:tcPr>
            <w:tcW w:w="1802" w:type="pct"/>
            <w:vAlign w:val="center"/>
          </w:tcPr>
          <w:p w14:paraId="39E2F295" w14:textId="77777777" w:rsidR="000D5B86" w:rsidRPr="00E54E8A" w:rsidRDefault="000D5B8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0D5B86" w:rsidRPr="00E54E8A" w14:paraId="3E3F0E3B" w14:textId="77777777">
              <w:trPr>
                <w:tblCellSpacing w:w="15" w:type="dxa"/>
              </w:trPr>
              <w:tc>
                <w:tcPr>
                  <w:tcW w:w="36" w:type="dxa"/>
                  <w:vAlign w:val="center"/>
                  <w:hideMark/>
                </w:tcPr>
                <w:p w14:paraId="52811CEA" w14:textId="77777777" w:rsidR="000D5B86" w:rsidRPr="00E54E8A" w:rsidRDefault="000D5B86">
                  <w:pPr>
                    <w:pStyle w:val="AdmittedTerm"/>
                    <w:jc w:val="center"/>
                    <w:rPr>
                      <w:rFonts w:asciiTheme="majorHAnsi" w:hAnsiTheme="majorHAnsi"/>
                    </w:rPr>
                  </w:pPr>
                </w:p>
              </w:tc>
            </w:tr>
          </w:tbl>
          <w:p w14:paraId="1411C361" w14:textId="1C533C2C" w:rsidR="000D5B86" w:rsidRPr="00E54E8A" w:rsidRDefault="006A6D27" w:rsidP="006A6D27">
            <w:pPr>
              <w:pStyle w:val="AdmittedTerm"/>
              <w:jc w:val="center"/>
              <w:rPr>
                <w:rFonts w:asciiTheme="majorHAnsi" w:hAnsiTheme="majorHAnsi"/>
                <w:szCs w:val="22"/>
              </w:rPr>
            </w:pPr>
            <w:r>
              <w:rPr>
                <w:rFonts w:asciiTheme="majorHAnsi" w:hAnsiTheme="majorHAnsi"/>
              </w:rPr>
              <w:t>Verwendung von Sekundärdaten (DQR≤3,0)</w:t>
            </w:r>
          </w:p>
        </w:tc>
      </w:tr>
      <w:tr w:rsidR="00124A91" w:rsidRPr="00E54E8A" w14:paraId="685A4900" w14:textId="77777777" w:rsidTr="00D11476">
        <w:trPr>
          <w:cantSplit/>
          <w:trHeight w:val="1134"/>
          <w:hidden/>
        </w:trPr>
        <w:tc>
          <w:tcPr>
            <w:tcW w:w="790" w:type="pct"/>
            <w:vMerge w:val="restart"/>
            <w:textDirection w:val="btLr"/>
            <w:vAlign w:val="center"/>
          </w:tcPr>
          <w:p w14:paraId="6D1969A8" w14:textId="00CA4D4D" w:rsidR="000D5B86" w:rsidRPr="007D0756" w:rsidRDefault="00D90437" w:rsidP="007D0756">
            <w:pPr>
              <w:spacing w:before="0" w:after="0" w:line="240" w:lineRule="auto"/>
              <w:ind w:left="113" w:right="113"/>
              <w:jc w:val="left"/>
              <w:rPr>
                <w:rFonts w:asciiTheme="majorHAnsi" w:eastAsia="MS Mincho" w:hAnsiTheme="majorHAnsi" w:cs="Cambria"/>
                <w:b/>
                <w:vanish/>
                <w:szCs w:val="20"/>
              </w:rPr>
            </w:pPr>
            <w:r w:rsidRPr="007D0756">
              <w:rPr>
                <w:rFonts w:asciiTheme="majorHAnsi" w:hAnsiTheme="majorHAnsi"/>
                <w:b/>
                <w:vanish/>
                <w:lang w:eastAsia="fr-FR"/>
              </w:rPr>
              <w:t>Situation</w:t>
            </w:r>
            <w:r w:rsidR="001F1D75">
              <w:rPr>
                <w:rFonts w:asciiTheme="majorHAnsi" w:hAnsiTheme="majorHAnsi"/>
                <w:b/>
                <w:vanish/>
                <w:lang w:eastAsia="fr-FR"/>
              </w:rPr>
              <w:t> </w:t>
            </w:r>
            <w:r w:rsidRPr="007D0756">
              <w:rPr>
                <w:rFonts w:asciiTheme="majorHAnsi" w:hAnsiTheme="majorHAnsi"/>
                <w:b/>
                <w:vanish/>
                <w:lang w:eastAsia="fr-FR"/>
              </w:rPr>
              <w:t xml:space="preserve">2: </w:t>
            </w:r>
            <w:r>
              <w:rPr>
                <w:rFonts w:asciiTheme="majorHAnsi" w:hAnsiTheme="majorHAnsi"/>
              </w:rPr>
              <w:t>Nicht unternehmenseigener Prozess mit Zugang zu unternehmensspezifischen Daten</w:t>
            </w:r>
          </w:p>
        </w:tc>
        <w:tc>
          <w:tcPr>
            <w:tcW w:w="606" w:type="pct"/>
            <w:textDirection w:val="btLr"/>
            <w:vAlign w:val="center"/>
          </w:tcPr>
          <w:p w14:paraId="02F741C1" w14:textId="77777777" w:rsidR="000D5B86" w:rsidRPr="00E54E8A" w:rsidRDefault="000D5B86" w:rsidP="006D4D6D">
            <w:pPr>
              <w:pStyle w:val="AdmittedTerm"/>
              <w:ind w:left="113" w:right="113"/>
              <w:jc w:val="center"/>
              <w:rPr>
                <w:rFonts w:asciiTheme="majorHAnsi" w:hAnsiTheme="majorHAnsi"/>
                <w:vanish/>
              </w:rPr>
            </w:pPr>
          </w:p>
          <w:p w14:paraId="62A235FE" w14:textId="53EBBD5A"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vanish/>
              </w:rPr>
              <w:t>Option 1</w:t>
            </w:r>
          </w:p>
        </w:tc>
        <w:tc>
          <w:tcPr>
            <w:tcW w:w="3604" w:type="pct"/>
            <w:gridSpan w:val="2"/>
            <w:vAlign w:val="center"/>
          </w:tcPr>
          <w:p w14:paraId="4D664B0E" w14:textId="14E75D88" w:rsidR="000D5B86" w:rsidRPr="00E54E8A" w:rsidRDefault="00A252BC">
            <w:pPr>
              <w:pStyle w:val="AdmittedTerm"/>
              <w:jc w:val="center"/>
              <w:rPr>
                <w:rFonts w:asciiTheme="majorHAnsi" w:hAnsiTheme="majorHAnsi"/>
                <w:szCs w:val="22"/>
              </w:rPr>
            </w:pPr>
            <w:r>
              <w:rPr>
                <w:rFonts w:asciiTheme="majorHAnsi" w:hAnsiTheme="majorHAnsi"/>
              </w:rPr>
              <w:t>Verwendung unternehmensspezifischer Daten (DQR≤1,5)</w:t>
            </w:r>
          </w:p>
        </w:tc>
      </w:tr>
      <w:tr w:rsidR="000D5B86" w:rsidRPr="00E54E8A" w14:paraId="064AA7F8" w14:textId="77777777" w:rsidTr="001E2EBF">
        <w:trPr>
          <w:cantSplit/>
          <w:trHeight w:val="1701"/>
        </w:trPr>
        <w:tc>
          <w:tcPr>
            <w:tcW w:w="790" w:type="pct"/>
            <w:vMerge/>
            <w:textDirection w:val="btLr"/>
            <w:vAlign w:val="center"/>
          </w:tcPr>
          <w:p w14:paraId="690C1F47" w14:textId="629F75F5" w:rsidR="000D5B86" w:rsidRPr="00E54E8A" w:rsidRDefault="000D5B86" w:rsidP="006D4D6D">
            <w:pPr>
              <w:pStyle w:val="AdmittedTerm"/>
              <w:ind w:left="113" w:right="113"/>
              <w:jc w:val="center"/>
              <w:rPr>
                <w:rFonts w:asciiTheme="majorHAnsi" w:hAnsiTheme="majorHAnsi"/>
                <w:szCs w:val="22"/>
              </w:rPr>
            </w:pPr>
          </w:p>
        </w:tc>
        <w:tc>
          <w:tcPr>
            <w:tcW w:w="606" w:type="pct"/>
            <w:textDirection w:val="btLr"/>
            <w:vAlign w:val="center"/>
          </w:tcPr>
          <w:p w14:paraId="507E20C4" w14:textId="77777777" w:rsidR="00B92199" w:rsidRPr="00E54E8A" w:rsidRDefault="00B92199" w:rsidP="006D4D6D">
            <w:pPr>
              <w:pStyle w:val="AdmittedTerm"/>
              <w:ind w:left="113" w:right="113"/>
              <w:jc w:val="center"/>
              <w:rPr>
                <w:rFonts w:asciiTheme="majorHAnsi" w:hAnsiTheme="majorHAnsi"/>
                <w:vanish/>
              </w:rPr>
            </w:pPr>
          </w:p>
          <w:p w14:paraId="1118DBAF" w14:textId="11BBD90C"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rPr>
              <w:t>Option 2</w:t>
            </w:r>
          </w:p>
        </w:tc>
        <w:tc>
          <w:tcPr>
            <w:tcW w:w="1802" w:type="pct"/>
            <w:vAlign w:val="center"/>
          </w:tcPr>
          <w:p w14:paraId="01B089D7" w14:textId="3021B241" w:rsidR="000D5B86" w:rsidRPr="00E54E8A" w:rsidRDefault="00701EE7" w:rsidP="00820260">
            <w:pPr>
              <w:pStyle w:val="AdmittedTerm"/>
              <w:jc w:val="center"/>
              <w:rPr>
                <w:rFonts w:asciiTheme="majorHAnsi" w:hAnsiTheme="majorHAnsi"/>
                <w:szCs w:val="22"/>
              </w:rPr>
            </w:pPr>
            <w:r>
              <w:rPr>
                <w:rFonts w:asciiTheme="majorHAnsi" w:hAnsiTheme="majorHAnsi"/>
              </w:rPr>
              <w:t xml:space="preserve">Verwendung unternehmensspezifischer Aktivitätsdaten für den Transport (Entfernung) und Ersetzung der für </w:t>
            </w:r>
            <w:r>
              <w:t xml:space="preserve">Strommix </w:t>
            </w:r>
            <w:r>
              <w:rPr>
                <w:rFonts w:asciiTheme="majorHAnsi" w:hAnsiTheme="majorHAnsi"/>
              </w:rPr>
              <w:t>und Transport verwendeten Teilprozesse durch lieferkettenspezifische Daten (DQR≤3,0)</w:t>
            </w:r>
          </w:p>
        </w:tc>
        <w:tc>
          <w:tcPr>
            <w:tcW w:w="1802" w:type="pct"/>
            <w:vAlign w:val="center"/>
          </w:tcPr>
          <w:p w14:paraId="6CA4B899" w14:textId="17C0304C" w:rsidR="000D5B86" w:rsidRPr="00E54E8A" w:rsidRDefault="00DF00C9" w:rsidP="006E3F51">
            <w:pPr>
              <w:pStyle w:val="AdmittedTerm"/>
              <w:jc w:val="center"/>
              <w:rPr>
                <w:rFonts w:asciiTheme="majorHAnsi" w:hAnsiTheme="majorHAnsi"/>
                <w:szCs w:val="22"/>
              </w:rPr>
            </w:pPr>
            <w:r>
              <w:rPr>
                <w:rFonts w:asciiTheme="majorHAnsi" w:hAnsiTheme="majorHAnsi"/>
              </w:rPr>
              <w:t xml:space="preserve">Verwendung unternehmensspezifischer Aktivitätsdaten für den Transport (Entfernung) und Ersetzung der für </w:t>
            </w:r>
            <w:r>
              <w:t xml:space="preserve">Strommix </w:t>
            </w:r>
            <w:r>
              <w:rPr>
                <w:rFonts w:asciiTheme="majorHAnsi" w:hAnsiTheme="majorHAnsi"/>
              </w:rPr>
              <w:t>und Transport verwendeten Teilprozesse durch lieferkettenspezifische Daten (DQR≤4,0)</w:t>
            </w:r>
          </w:p>
        </w:tc>
      </w:tr>
      <w:tr w:rsidR="007A3DD0" w:rsidRPr="00E54E8A" w14:paraId="763E87E6" w14:textId="77777777" w:rsidTr="00D11476">
        <w:trPr>
          <w:cantSplit/>
          <w:trHeight w:val="2835"/>
        </w:trPr>
        <w:tc>
          <w:tcPr>
            <w:tcW w:w="790" w:type="pct"/>
            <w:textDirection w:val="btLr"/>
            <w:vAlign w:val="center"/>
          </w:tcPr>
          <w:p w14:paraId="0A801482" w14:textId="7D2D505A" w:rsidR="000D5B86" w:rsidRPr="00E54E8A" w:rsidRDefault="006712C5" w:rsidP="00FC6044">
            <w:pPr>
              <w:pStyle w:val="AdmittedTerm"/>
              <w:ind w:left="113" w:right="113"/>
              <w:jc w:val="center"/>
            </w:pPr>
            <w:r>
              <w:rPr>
                <w:rFonts w:asciiTheme="majorHAnsi" w:hAnsiTheme="majorHAnsi"/>
                <w:b/>
              </w:rPr>
              <w:t>Situation 3</w:t>
            </w:r>
            <w:r>
              <w:rPr>
                <w:rFonts w:asciiTheme="majorHAnsi" w:hAnsiTheme="majorHAnsi"/>
              </w:rPr>
              <w:t>: Nicht unternehmenseigener Prozess ohne Zugang zu unternehmensspezifischen Daten</w:t>
            </w:r>
          </w:p>
        </w:tc>
        <w:tc>
          <w:tcPr>
            <w:tcW w:w="606" w:type="pct"/>
            <w:textDirection w:val="btLr"/>
            <w:vAlign w:val="center"/>
          </w:tcPr>
          <w:p w14:paraId="77EE5FE4" w14:textId="77777777" w:rsidR="00B92199" w:rsidRPr="00E54E8A" w:rsidRDefault="00B92199" w:rsidP="006D4D6D">
            <w:pPr>
              <w:pStyle w:val="AdmittedTerm"/>
              <w:ind w:left="113" w:right="113"/>
              <w:jc w:val="center"/>
              <w:rPr>
                <w:rFonts w:asciiTheme="majorHAnsi" w:hAnsiTheme="majorHAnsi"/>
                <w:vanish/>
              </w:rPr>
            </w:pPr>
          </w:p>
          <w:p w14:paraId="6E9F6C68" w14:textId="0EE1A079" w:rsidR="000D5B86" w:rsidRPr="00E54E8A" w:rsidRDefault="00B92199" w:rsidP="006D4D6D">
            <w:pPr>
              <w:pStyle w:val="AdmittedTerm"/>
              <w:ind w:left="113" w:right="113"/>
              <w:jc w:val="center"/>
              <w:rPr>
                <w:rFonts w:asciiTheme="majorHAnsi" w:hAnsiTheme="majorHAnsi"/>
                <w:szCs w:val="22"/>
              </w:rPr>
            </w:pPr>
            <w:r>
              <w:rPr>
                <w:rFonts w:asciiTheme="majorHAnsi" w:hAnsiTheme="majorHAnsi"/>
                <w:vanish/>
              </w:rPr>
              <w:t>Option 1</w:t>
            </w:r>
          </w:p>
        </w:tc>
        <w:tc>
          <w:tcPr>
            <w:tcW w:w="1802" w:type="pct"/>
            <w:vAlign w:val="center"/>
          </w:tcPr>
          <w:p w14:paraId="750EBFEC" w14:textId="473C72A5" w:rsidR="000D5B86" w:rsidRPr="00E54E8A" w:rsidRDefault="005B416C" w:rsidP="00561BD3">
            <w:pPr>
              <w:pStyle w:val="AdmittedTerm"/>
              <w:jc w:val="center"/>
              <w:rPr>
                <w:rFonts w:asciiTheme="majorHAnsi" w:hAnsiTheme="majorHAnsi"/>
                <w:szCs w:val="22"/>
              </w:rPr>
            </w:pPr>
            <w:r>
              <w:rPr>
                <w:rFonts w:asciiTheme="majorHAnsi" w:hAnsiTheme="majorHAnsi"/>
              </w:rPr>
              <w:t>Verwendung von Standardsekundärdaten (DQR≤3,0)</w:t>
            </w:r>
          </w:p>
        </w:tc>
        <w:tc>
          <w:tcPr>
            <w:tcW w:w="1802" w:type="pct"/>
            <w:vAlign w:val="center"/>
          </w:tcPr>
          <w:p w14:paraId="51E5C189" w14:textId="0722B026" w:rsidR="000D5B86" w:rsidRPr="00E54E8A" w:rsidRDefault="006D4D6D" w:rsidP="00FC6044">
            <w:pPr>
              <w:pStyle w:val="Definition"/>
              <w:jc w:val="center"/>
            </w:pPr>
            <w:r>
              <w:rPr>
                <w:rFonts w:asciiTheme="majorHAnsi" w:hAnsiTheme="majorHAnsi"/>
              </w:rPr>
              <w:t>Verwendung von Standardsekundärdaten (DQR≤40)</w:t>
            </w:r>
          </w:p>
        </w:tc>
      </w:tr>
    </w:tbl>
    <w:p w14:paraId="57C58AFD" w14:textId="5F29BE54" w:rsidR="00B74AF5" w:rsidRPr="00E54E8A" w:rsidRDefault="00B74AF5" w:rsidP="00B74AF5">
      <w:pPr>
        <w:pStyle w:val="Textkrper"/>
        <w:rPr>
          <w:color w:val="4F81BD" w:themeColor="accent1"/>
        </w:rPr>
      </w:pPr>
    </w:p>
    <w:p w14:paraId="3DA73B7D" w14:textId="1D56B55C" w:rsidR="00B74AF5" w:rsidRPr="00E54E8A" w:rsidRDefault="00B74AF5" w:rsidP="00B74AF5">
      <w:pPr>
        <w:pStyle w:val="Textkrper"/>
        <w:rPr>
          <w:color w:val="76923C" w:themeColor="accent3" w:themeShade="BF"/>
        </w:rPr>
      </w:pPr>
      <w:r>
        <w:rPr>
          <w:color w:val="76923C" w:themeColor="accent3" w:themeShade="BF"/>
        </w:rPr>
        <w:lastRenderedPageBreak/>
        <w:t>[spezifische PCR: Es gilt die PCR.]</w:t>
      </w:r>
    </w:p>
    <w:p w14:paraId="219A26F2" w14:textId="77777777" w:rsidR="00B74AF5" w:rsidRPr="00E54E8A" w:rsidRDefault="00B74AF5" w:rsidP="00B74AF5">
      <w:pPr>
        <w:pStyle w:val="berschrift3"/>
      </w:pPr>
      <w:bookmarkStart w:id="54" w:name="_Toc225782341"/>
      <w:r>
        <w:t>Anforderungen an die Datenqualität von Primärdaten</w:t>
      </w:r>
      <w:bookmarkEnd w:id="54"/>
      <w:r>
        <w:t xml:space="preserve"> </w:t>
      </w:r>
    </w:p>
    <w:p w14:paraId="31D4DE91" w14:textId="249078FC" w:rsidR="00B74AF5" w:rsidRPr="00E54E8A" w:rsidRDefault="00B74AF5" w:rsidP="00B74AF5">
      <w:pPr>
        <w:pStyle w:val="Textkrper"/>
      </w:pPr>
      <w:r>
        <w:rPr>
          <w:color w:val="4F81BD" w:themeColor="accent1"/>
        </w:rPr>
        <w:t xml:space="preserve">[PCR:] </w:t>
      </w:r>
      <w:r>
        <w:t xml:space="preserve">Für Primärdaten gelten die folgenden Regeln: </w:t>
      </w:r>
    </w:p>
    <w:p w14:paraId="4E6B338C" w14:textId="2A9A116C" w:rsidR="00B74AF5" w:rsidRPr="00E54E8A" w:rsidRDefault="00E07B9A" w:rsidP="00507E02">
      <w:pPr>
        <w:pStyle w:val="Textkrper"/>
        <w:numPr>
          <w:ilvl w:val="0"/>
          <w:numId w:val="24"/>
        </w:numPr>
      </w:pPr>
      <w:r>
        <w:t xml:space="preserve">Die Daten sollten über mindestens ein Betriebsjahr gemittelt werden (muss nicht dem Kalenderjahr entsprechen); Abweichungen müssen begründet werden. Eine Abweichung kann z. B. gerechtfertigt sein, wenn die Produktion unter normalen Bedingungen nur während eines Teils des Jahres erfolgt (z. B. nur einmal, jährlich während einer bestimmten Jahreszeit oder eine Charge an wenigen Tagen im Jahr) oder wenn das Produkt noch nicht oder erst seit kurzem auf dem Markt ist. Daten, die sich über mehr als ein Produktionsjahr erstrecken, müssen verwendet werden, wenn es erhebliche Schwankungen von Jahr zu Jahr gibt, sodass z. B. der Fünfjahresdurchschnitt repräsentativer für das kommende Jahr ist; </w:t>
      </w:r>
    </w:p>
    <w:p w14:paraId="01A557A8" w14:textId="6B4C0FC0" w:rsidR="00B74AF5" w:rsidRPr="00E54E8A" w:rsidRDefault="00E07B9A" w:rsidP="00507D53">
      <w:pPr>
        <w:pStyle w:val="Textkrper"/>
        <w:numPr>
          <w:ilvl w:val="0"/>
          <w:numId w:val="24"/>
        </w:numPr>
      </w:pPr>
      <w:r>
        <w:t>wenn Daten über mehrere Maschinen oder Fertigungsstandorte gemittelt werden, muss das Produktionsvolumen pro Maschine/Standort berücksichtigt werden;</w:t>
      </w:r>
    </w:p>
    <w:p w14:paraId="3F207AAF" w14:textId="69D9359E" w:rsidR="00B74AF5" w:rsidRPr="00E54E8A" w:rsidRDefault="00E07B9A" w:rsidP="00507D53">
      <w:pPr>
        <w:pStyle w:val="Textkrper"/>
        <w:numPr>
          <w:ilvl w:val="0"/>
          <w:numId w:val="24"/>
        </w:numPr>
      </w:pPr>
      <w:r>
        <w:t xml:space="preserve">der Zeitraum der Datensammlung sollte so aktuell wie möglich sein; Abweichungen müssen begründet werden. Eine mögliche Begründung für eine Abweichung ist, dass Unregelmäßigkeiten während des </w:t>
      </w:r>
      <w:proofErr w:type="gramStart"/>
      <w:r>
        <w:t>aktuellsten</w:t>
      </w:r>
      <w:proofErr w:type="gramEnd"/>
      <w:r>
        <w:t xml:space="preserve"> Jahres die Repräsentativität der Daten beeinträchtigen; </w:t>
      </w:r>
    </w:p>
    <w:p w14:paraId="5C0F5D52" w14:textId="7C8D9C74" w:rsidR="00B74AF5" w:rsidRPr="00E54E8A" w:rsidRDefault="00E07B9A" w:rsidP="00507D53">
      <w:pPr>
        <w:pStyle w:val="Textkrper"/>
        <w:numPr>
          <w:ilvl w:val="0"/>
          <w:numId w:val="24"/>
        </w:numPr>
      </w:pPr>
      <w:r>
        <w:t>die Daten dürfen nicht älter als fünf Jahre sein und müssen für den Gültigkeitszeitraum der EPD repräsentativ sein;</w:t>
      </w:r>
    </w:p>
    <w:p w14:paraId="7FDD0235" w14:textId="1C8EB40E" w:rsidR="00BA4295" w:rsidRPr="00E54E8A" w:rsidRDefault="00E07B9A" w:rsidP="00BA4295">
      <w:pPr>
        <w:pStyle w:val="Textkrper"/>
        <w:numPr>
          <w:ilvl w:val="0"/>
          <w:numId w:val="24"/>
        </w:numPr>
      </w:pPr>
      <w:r>
        <w:t xml:space="preserve">der Zeitraum, über den Inputs in und Outputs aus dem System berücksichtigt werden müssen, beträgt 100 Jahre von dem Jahr an gerechnet, für das der Datensatz als repräsentativ angesehen wird. Sofern maßgebend, sollte ein längerer Zeitraum betrachtet werden; </w:t>
      </w:r>
    </w:p>
    <w:p w14:paraId="5CAAB5A5" w14:textId="3D0B4CC4" w:rsidR="00BA4295" w:rsidRPr="00E54E8A" w:rsidRDefault="00E07B9A" w:rsidP="00BA4295">
      <w:pPr>
        <w:pStyle w:val="Textkrper"/>
        <w:numPr>
          <w:ilvl w:val="0"/>
          <w:numId w:val="24"/>
        </w:numPr>
      </w:pPr>
      <w:r>
        <w:t xml:space="preserve">der technologische Erfassungsbereich muss die physikalische Realität für das Referenzprodukt oder die jeweilige Produktfamilie widerspiegeln; </w:t>
      </w:r>
    </w:p>
    <w:p w14:paraId="1DB33AA1" w14:textId="69CF3798" w:rsidR="00BA4295" w:rsidRPr="00E54E8A" w:rsidRDefault="00E07B9A" w:rsidP="00BA4295">
      <w:pPr>
        <w:pStyle w:val="Textkrper"/>
        <w:numPr>
          <w:ilvl w:val="0"/>
          <w:numId w:val="24"/>
        </w:numPr>
      </w:pPr>
      <w:r>
        <w:t xml:space="preserve">der geographische Erfassungsbereich muss die betriebliche Realität innerhalb der verschiedenen Lebenswegabschnitte widerspiegeln; </w:t>
      </w:r>
    </w:p>
    <w:p w14:paraId="33E38F1F" w14:textId="38A167D5" w:rsidR="00B74AF5" w:rsidRPr="00E54E8A" w:rsidRDefault="00E07B9A" w:rsidP="00507D53">
      <w:pPr>
        <w:pStyle w:val="Textkrper"/>
        <w:numPr>
          <w:ilvl w:val="0"/>
          <w:numId w:val="24"/>
        </w:numPr>
      </w:pPr>
      <w:r>
        <w:t xml:space="preserve">die Daten müssen den Regeln bezüglich der Systemgrenzen und den </w:t>
      </w:r>
      <w:r w:rsidR="00AB01B6" w:rsidRPr="00AB01B6">
        <w:t>Abschneideregeln</w:t>
      </w:r>
      <w:r>
        <w:t xml:space="preserve"> dieser PCR entsprechen.</w:t>
      </w:r>
    </w:p>
    <w:p w14:paraId="3BF67A0B" w14:textId="79BD744B" w:rsidR="00B74AF5" w:rsidRPr="00E54E8A" w:rsidRDefault="00B74AF5" w:rsidP="00B74AF5">
      <w:pPr>
        <w:pStyle w:val="Textkrper"/>
        <w:rPr>
          <w:color w:val="76923C" w:themeColor="accent3" w:themeShade="BF"/>
        </w:rPr>
      </w:pPr>
      <w:r>
        <w:rPr>
          <w:color w:val="76923C" w:themeColor="accent3" w:themeShade="BF"/>
        </w:rPr>
        <w:t>[spezifische PCR: Es gilt die PCR.]</w:t>
      </w:r>
    </w:p>
    <w:p w14:paraId="291F2DB3" w14:textId="77777777" w:rsidR="00B74AF5" w:rsidRPr="00E54E8A" w:rsidRDefault="00B74AF5" w:rsidP="00B74AF5">
      <w:pPr>
        <w:pStyle w:val="berschrift3"/>
      </w:pPr>
      <w:bookmarkStart w:id="55" w:name="_Toc225782342"/>
      <w:r>
        <w:t>Anforderungen an die Datenqualität für repräsentative Sekundärdaten</w:t>
      </w:r>
      <w:bookmarkEnd w:id="55"/>
    </w:p>
    <w:p w14:paraId="2C28FBAD" w14:textId="21E18D69" w:rsidR="00B74AF5" w:rsidRPr="00E54E8A" w:rsidRDefault="00B74AF5" w:rsidP="00B74AF5">
      <w:pPr>
        <w:pStyle w:val="Textkrper"/>
      </w:pPr>
      <w:r>
        <w:rPr>
          <w:color w:val="4F81BD" w:themeColor="accent1"/>
        </w:rPr>
        <w:t xml:space="preserve">[PCR:] </w:t>
      </w:r>
      <w:r>
        <w:t xml:space="preserve">Für die Verwendung repräsentativer Sekundärdaten gelten die folgenden Regeln (die in der PCR näher erläutert werden dürfen): </w:t>
      </w:r>
    </w:p>
    <w:p w14:paraId="3B4BF8E9" w14:textId="522E2247" w:rsidR="00B74AF5" w:rsidRPr="00E54E8A" w:rsidRDefault="00F65ADF" w:rsidP="00507D53">
      <w:pPr>
        <w:pStyle w:val="Textkrper"/>
        <w:numPr>
          <w:ilvl w:val="0"/>
          <w:numId w:val="24"/>
        </w:numPr>
      </w:pPr>
      <w:r>
        <w:t>das Referenzjahr (das nicht dem Kalenderjahr entsprechen muss) muss so aktuell wie möglich sein, darf kein Referenzjahr repräsentieren, das länger als 10 Jahre zurückliegt, und es sollte für den Gültigkeitszeitraum der EPD repräsentativ sein;</w:t>
      </w:r>
    </w:p>
    <w:p w14:paraId="3CFF2D5C" w14:textId="1F128931" w:rsidR="00B74AF5" w:rsidRPr="00E54E8A" w:rsidRDefault="00F65ADF" w:rsidP="00507D53">
      <w:pPr>
        <w:pStyle w:val="Textkrper"/>
        <w:numPr>
          <w:ilvl w:val="0"/>
          <w:numId w:val="24"/>
        </w:numPr>
      </w:pPr>
      <w:r>
        <w:t>der technologische, geographische und zeitliche Erfassungsbereich der Daten muss so weit wie möglich die physikalische Realität des/</w:t>
      </w:r>
      <w:proofErr w:type="gramStart"/>
      <w:r>
        <w:t>der deklarierten Produkts</w:t>
      </w:r>
      <w:proofErr w:type="gramEnd"/>
      <w:r>
        <w:t xml:space="preserve">/Produktgruppe widerspiegeln; </w:t>
      </w:r>
    </w:p>
    <w:p w14:paraId="247C00C2" w14:textId="513DDA2C" w:rsidR="00B74AF5" w:rsidRPr="00E54E8A" w:rsidRDefault="00F65ADF" w:rsidP="00507D53">
      <w:pPr>
        <w:pStyle w:val="Textkrper"/>
        <w:numPr>
          <w:ilvl w:val="0"/>
          <w:numId w:val="24"/>
        </w:numPr>
      </w:pPr>
      <w:r>
        <w:t xml:space="preserve">die Daten sind auf Plausibilität zu prüfen (z. B. durch eine Massen- oder Energiebilanz oder durch Vergleiche mit anderen relevanten Informationsquellen); </w:t>
      </w:r>
    </w:p>
    <w:p w14:paraId="4435E041" w14:textId="036BC362" w:rsidR="00B74AF5" w:rsidRPr="00E54E8A" w:rsidRDefault="00F65ADF" w:rsidP="00507D53">
      <w:pPr>
        <w:pStyle w:val="Textkrper"/>
        <w:numPr>
          <w:ilvl w:val="0"/>
          <w:numId w:val="24"/>
        </w:numPr>
      </w:pPr>
      <w:r>
        <w:t xml:space="preserve">Datensätze aus Datenbanken sollten aus der neuesten Version der jeweiligen Datenbank stammen. Ist dies nicht der Fall, darf die Datenbankversion nicht älter als zwei Jahre sein, gerechnet ab dem Zeitpunkt der Veröffentlichung der EPD mit einem neuen Gültigkeitszeitraum. </w:t>
      </w:r>
    </w:p>
    <w:p w14:paraId="61E8E5EB" w14:textId="0586CFDC" w:rsidR="00B74AF5" w:rsidRPr="00E54E8A" w:rsidRDefault="00B74AF5" w:rsidP="00B74AF5">
      <w:pPr>
        <w:pStyle w:val="Textkrper"/>
      </w:pPr>
      <w:r>
        <w:t xml:space="preserve">Beachten Sie, dass das „Referenzjahr“ nicht unbedingt dem Jahr der Datensammlung entsprechen muss, sondern beispielsweise das letzte Jahr sein darf, für das der Anbieter des Datensatzes diesen als </w:t>
      </w:r>
      <w:r>
        <w:lastRenderedPageBreak/>
        <w:t>vollständig repräsentativ erachtet. Wurde ein „Referenzzeitraum“ gewählt, müssen Beginn und Ende des Zeitraums dokumentiert werden.</w:t>
      </w:r>
    </w:p>
    <w:p w14:paraId="4B9EB089" w14:textId="7F6E6464" w:rsidR="00B74AF5" w:rsidRPr="00E54E8A" w:rsidRDefault="00B74AF5" w:rsidP="00B74AF5">
      <w:pPr>
        <w:pStyle w:val="Textkrper"/>
        <w:rPr>
          <w:b/>
          <w:color w:val="4F81BD" w:themeColor="accent1"/>
        </w:rPr>
      </w:pPr>
      <w:r>
        <w:t>Eine PCR darf Beispiele für zu verwendende Datensätze enthalten, die für die jeweilige Produktkategorie von besonderer Bedeutung sind, wenn diese die obengenannten Anforderungen erfüllen. Die Auflistung solcher Datenbanken in der PCR ersetzt nicht die Notwendigkeit einer Bewertung der Datenqualität während der Ökobilanzstudie.</w:t>
      </w:r>
    </w:p>
    <w:p w14:paraId="21E7616C" w14:textId="0AAF1DED" w:rsidR="00B74AF5" w:rsidRPr="00E54E8A" w:rsidRDefault="00B74AF5" w:rsidP="00B74AF5">
      <w:pPr>
        <w:pStyle w:val="Textkrper"/>
        <w:rPr>
          <w:color w:val="76923C" w:themeColor="accent3" w:themeShade="BF"/>
        </w:rPr>
      </w:pPr>
      <w:r>
        <w:rPr>
          <w:color w:val="76923C" w:themeColor="accent3" w:themeShade="BF"/>
        </w:rPr>
        <w:t>[spezifische PCR: Es gilt die PCR.]</w:t>
      </w:r>
    </w:p>
    <w:p w14:paraId="02EDCE6F" w14:textId="324E6AF4" w:rsidR="00B74AF5" w:rsidRPr="00E54E8A" w:rsidRDefault="00700EE7" w:rsidP="00B74AF5">
      <w:pPr>
        <w:pStyle w:val="berschrift3"/>
        <w:rPr>
          <w:i/>
        </w:rPr>
      </w:pPr>
      <w:bookmarkStart w:id="56" w:name="_Toc225782343"/>
      <w:r>
        <w:rPr>
          <w:i/>
        </w:rPr>
        <w:t>[Bewertung der Datenqualität]</w:t>
      </w:r>
      <w:bookmarkEnd w:id="56"/>
    </w:p>
    <w:p w14:paraId="1ACFC805" w14:textId="547FBCF0" w:rsidR="001E6799" w:rsidRPr="00E54E8A" w:rsidRDefault="00883406" w:rsidP="001E6799">
      <w:pPr>
        <w:pStyle w:val="Textkrper"/>
      </w:pPr>
      <w:r>
        <w:t>Es muss die Datenqualität jedes Datensatzes und der gesamten EPD-Studie berechnet und angegeben werden. Die Kriterien für die Bewertung der Datenqualität umfassen die technologische Repräsentativität (</w:t>
      </w:r>
      <w:proofErr w:type="spellStart"/>
      <w:r>
        <w:t>TeR</w:t>
      </w:r>
      <w:proofErr w:type="spellEnd"/>
      <w:r>
        <w:t xml:space="preserve">), </w:t>
      </w:r>
      <w:proofErr w:type="gramStart"/>
      <w:r>
        <w:t>die geographischen Repräsentativität</w:t>
      </w:r>
      <w:proofErr w:type="gramEnd"/>
      <w:r>
        <w:t xml:space="preserve"> (</w:t>
      </w:r>
      <w:proofErr w:type="spellStart"/>
      <w:r>
        <w:t>GeR</w:t>
      </w:r>
      <w:proofErr w:type="spellEnd"/>
      <w:r>
        <w:t>), die zeitbezogene Repräsentativität (</w:t>
      </w:r>
      <w:proofErr w:type="spellStart"/>
      <w:r>
        <w:t>TiR</w:t>
      </w:r>
      <w:proofErr w:type="spellEnd"/>
      <w:r>
        <w:t>) und die Genauigkeit (P). Die Repräsentativität (technologisch, geographisch und zeitbezogen) gibt an, inwieweit die ausgewählten Prozesse und Produkte das analysierte System abbilden, während die Genauigkeit die Art und Weise der Ableitung der Daten und den damit verbundenen Grad der Unsicherheit beschreibt.</w:t>
      </w:r>
    </w:p>
    <w:p w14:paraId="5160E05F" w14:textId="0F3E0F67" w:rsidR="003E06C8" w:rsidRPr="00E54E8A" w:rsidRDefault="00FF572D" w:rsidP="003E06C8">
      <w:pPr>
        <w:pStyle w:val="Textkrper"/>
      </w:pPr>
      <w:r>
        <w:t xml:space="preserve">Die Kriterien für Primärdatensätze sind nachstehend aufgeführt, und die Bewertung der Datenqualität (en: </w:t>
      </w:r>
      <w:proofErr w:type="spellStart"/>
      <w:r>
        <w:t>data</w:t>
      </w:r>
      <w:proofErr w:type="spellEnd"/>
      <w:r>
        <w:t xml:space="preserve"> </w:t>
      </w:r>
      <w:proofErr w:type="spellStart"/>
      <w:r>
        <w:t>quality</w:t>
      </w:r>
      <w:proofErr w:type="spellEnd"/>
      <w:r>
        <w:t xml:space="preserve"> </w:t>
      </w:r>
      <w:proofErr w:type="spellStart"/>
      <w:r>
        <w:t>rating</w:t>
      </w:r>
      <w:proofErr w:type="spellEnd"/>
      <w:r>
        <w:t>, DQR) erfolgt für jeden Datensatz auf der Grundlage der folgenden Gleichung (1) mithilfe von vier Kriterien, siehe auch Tabelle 2:</w:t>
      </w:r>
    </w:p>
    <w:p w14:paraId="0C8C820B" w14:textId="38ED73E0" w:rsidR="003E06C8" w:rsidRPr="00E54E8A" w:rsidRDefault="00000000" w:rsidP="003E06C8">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pri</m:t>
              </m:r>
            </m:sub>
          </m:sSub>
          <m:r>
            <w:rPr>
              <w:rFonts w:ascii="Cambria Math" w:hAnsi="Cambria Math"/>
            </w:rPr>
            <m:t>=</m:t>
          </m:r>
          <m:f>
            <m:fPr>
              <m:ctrlPr>
                <w:rPr>
                  <w:rFonts w:ascii="Cambria Math" w:hAnsi="Cambria Math"/>
                  <w:i/>
                </w:rPr>
              </m:ctrlPr>
            </m:fPr>
            <m:num>
              <m:r>
                <w:rPr>
                  <w:rFonts w:ascii="Cambria Math" w:hAnsi="Cambria Math"/>
                </w:rPr>
                <m:t>TeR+GeR+TiR+P</m:t>
              </m:r>
            </m:num>
            <m:den>
              <m:r>
                <w:rPr>
                  <w:rFonts w:ascii="Cambria Math" w:hAnsi="Cambria Math"/>
                </w:rPr>
                <m:t>4</m:t>
              </m:r>
            </m:den>
          </m:f>
          <m:r>
            <m:rPr>
              <m:sty m:val="p"/>
            </m:rPr>
            <w:br/>
          </m:r>
        </m:oMath>
      </m:oMathPara>
      <w:r w:rsidR="001F6FFF">
        <w:t>(1)</w:t>
      </w:r>
    </w:p>
    <w:p w14:paraId="05659832" w14:textId="77777777" w:rsidR="003E06C8" w:rsidRPr="00E54E8A" w:rsidRDefault="003E06C8" w:rsidP="003E06C8">
      <w:pPr>
        <w:pStyle w:val="Textkrper"/>
      </w:pPr>
      <w:r>
        <w:t xml:space="preserve">wobei </w:t>
      </w:r>
      <w:proofErr w:type="spellStart"/>
      <w:r>
        <w:t>TeR</w:t>
      </w:r>
      <w:proofErr w:type="spellEnd"/>
      <w:r>
        <w:t xml:space="preserve"> der technologischen Repräsentativität, </w:t>
      </w:r>
      <w:proofErr w:type="spellStart"/>
      <w:r>
        <w:t>GeR</w:t>
      </w:r>
      <w:proofErr w:type="spellEnd"/>
      <w:r>
        <w:t xml:space="preserve"> der geographischen Repräsentativität, </w:t>
      </w:r>
      <w:proofErr w:type="spellStart"/>
      <w:r>
        <w:t>TiR</w:t>
      </w:r>
      <w:proofErr w:type="spellEnd"/>
      <w:r>
        <w:t xml:space="preserve"> der zeitbezogenen Repräsentativität und P der Genauigkeit entspricht. </w:t>
      </w:r>
    </w:p>
    <w:p w14:paraId="51367C58" w14:textId="77777777" w:rsidR="00B471E2" w:rsidRPr="00E54E8A" w:rsidRDefault="00B471E2" w:rsidP="00873C6F">
      <w:pPr>
        <w:pStyle w:val="Tableheader"/>
        <w:jc w:val="center"/>
      </w:pPr>
    </w:p>
    <w:p w14:paraId="53898984" w14:textId="11EBD55F" w:rsidR="00B471E2" w:rsidRPr="00E54E8A" w:rsidRDefault="0042776A" w:rsidP="00873C6F">
      <w:pPr>
        <w:pStyle w:val="Tableheader"/>
        <w:jc w:val="center"/>
        <w:rPr>
          <w:b w:val="0"/>
        </w:rPr>
      </w:pPr>
      <w:r>
        <w:t>Tabelle 2: DQR-Kriterien für Primärdatensätze</w:t>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993"/>
        <w:gridCol w:w="2083"/>
        <w:gridCol w:w="2225"/>
        <w:gridCol w:w="2223"/>
        <w:gridCol w:w="2227"/>
      </w:tblGrid>
      <w:tr w:rsidR="00AD1560" w:rsidRPr="00E54E8A" w14:paraId="5A32C035" w14:textId="19152D0C" w:rsidTr="0067370C">
        <w:tc>
          <w:tcPr>
            <w:tcW w:w="509" w:type="pct"/>
          </w:tcPr>
          <w:p w14:paraId="5E79D141" w14:textId="6FA05C11"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Bewer</w:t>
            </w:r>
            <w:r w:rsidR="0067370C">
              <w:rPr>
                <w:rFonts w:asciiTheme="majorHAnsi" w:hAnsiTheme="majorHAnsi"/>
                <w:b/>
              </w:rPr>
              <w:t>-</w:t>
            </w:r>
            <w:r>
              <w:rPr>
                <w:rFonts w:asciiTheme="majorHAnsi" w:hAnsiTheme="majorHAnsi"/>
                <w:b/>
              </w:rPr>
              <w:t>tung</w:t>
            </w:r>
            <w:proofErr w:type="spellEnd"/>
          </w:p>
        </w:tc>
        <w:tc>
          <w:tcPr>
            <w:tcW w:w="1068" w:type="pct"/>
          </w:tcPr>
          <w:p w14:paraId="025D8F3F" w14:textId="0AB540F7" w:rsidR="0072546E" w:rsidRPr="00E54E8A" w:rsidRDefault="0072546E">
            <w:pPr>
              <w:pStyle w:val="AdmittedTerm"/>
              <w:jc w:val="center"/>
              <w:rPr>
                <w:rFonts w:asciiTheme="majorHAnsi" w:hAnsiTheme="majorHAnsi"/>
                <w:b/>
                <w:bCs/>
                <w:szCs w:val="22"/>
              </w:rPr>
            </w:pPr>
            <w:r>
              <w:rPr>
                <w:rFonts w:asciiTheme="majorHAnsi" w:hAnsiTheme="majorHAnsi"/>
                <w:b/>
              </w:rPr>
              <w:t>P</w:t>
            </w:r>
          </w:p>
        </w:tc>
        <w:tc>
          <w:tcPr>
            <w:tcW w:w="1141" w:type="pct"/>
          </w:tcPr>
          <w:p w14:paraId="5A4D1530" w14:textId="71956860"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TiR</w:t>
            </w:r>
            <w:proofErr w:type="spellEnd"/>
          </w:p>
        </w:tc>
        <w:tc>
          <w:tcPr>
            <w:tcW w:w="1140" w:type="pct"/>
          </w:tcPr>
          <w:p w14:paraId="7BF40AA2" w14:textId="2D52E82C"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TeR</w:t>
            </w:r>
            <w:proofErr w:type="spellEnd"/>
          </w:p>
        </w:tc>
        <w:tc>
          <w:tcPr>
            <w:tcW w:w="1142" w:type="pct"/>
          </w:tcPr>
          <w:p w14:paraId="5C6DE8CB" w14:textId="5D41051E" w:rsidR="0072546E" w:rsidRPr="00E54E8A" w:rsidRDefault="0072546E">
            <w:pPr>
              <w:pStyle w:val="AdmittedTerm"/>
              <w:jc w:val="center"/>
              <w:rPr>
                <w:rFonts w:asciiTheme="majorHAnsi" w:hAnsiTheme="majorHAnsi"/>
                <w:b/>
                <w:bCs/>
                <w:szCs w:val="22"/>
              </w:rPr>
            </w:pPr>
            <w:proofErr w:type="spellStart"/>
            <w:r>
              <w:rPr>
                <w:rFonts w:asciiTheme="majorHAnsi" w:hAnsiTheme="majorHAnsi"/>
                <w:b/>
              </w:rPr>
              <w:t>GeR</w:t>
            </w:r>
            <w:proofErr w:type="spellEnd"/>
          </w:p>
        </w:tc>
      </w:tr>
      <w:tr w:rsidR="00AD1560" w:rsidRPr="00E54E8A" w14:paraId="53B20CF9" w14:textId="63B66440" w:rsidTr="0067370C">
        <w:tc>
          <w:tcPr>
            <w:tcW w:w="509" w:type="pct"/>
            <w:vAlign w:val="center"/>
          </w:tcPr>
          <w:p w14:paraId="572300C7" w14:textId="65CF3DF9" w:rsidR="0072546E" w:rsidRPr="00E54E8A" w:rsidRDefault="00B06A9B">
            <w:pPr>
              <w:pStyle w:val="AdmittedTerm"/>
              <w:jc w:val="center"/>
              <w:rPr>
                <w:rFonts w:asciiTheme="majorHAnsi" w:hAnsiTheme="majorHAnsi"/>
                <w:szCs w:val="22"/>
              </w:rPr>
            </w:pPr>
            <w:r>
              <w:rPr>
                <w:rFonts w:asciiTheme="majorHAnsi" w:hAnsiTheme="majorHAnsi"/>
              </w:rPr>
              <w:t>1</w:t>
            </w:r>
          </w:p>
        </w:tc>
        <w:tc>
          <w:tcPr>
            <w:tcW w:w="1068" w:type="pct"/>
            <w:vAlign w:val="center"/>
          </w:tcPr>
          <w:p w14:paraId="74E1B3B3" w14:textId="46C4C6B8" w:rsidR="0072546E" w:rsidRPr="00E54E8A" w:rsidRDefault="008B14CC" w:rsidP="00C029F6">
            <w:pPr>
              <w:pStyle w:val="AdmittedTerm"/>
              <w:jc w:val="center"/>
              <w:rPr>
                <w:rFonts w:asciiTheme="majorHAnsi" w:hAnsiTheme="majorHAnsi"/>
                <w:szCs w:val="22"/>
              </w:rPr>
            </w:pPr>
            <w:r>
              <w:rPr>
                <w:rFonts w:asciiTheme="majorHAnsi" w:hAnsiTheme="majorHAnsi"/>
              </w:rPr>
              <w:t>Gemessen/</w:t>
            </w:r>
            <w:proofErr w:type="spellStart"/>
            <w:r>
              <w:rPr>
                <w:rFonts w:asciiTheme="majorHAnsi" w:hAnsiTheme="majorHAnsi"/>
              </w:rPr>
              <w:t>berech</w:t>
            </w:r>
            <w:r w:rsidR="00F80541">
              <w:rPr>
                <w:rFonts w:asciiTheme="majorHAnsi" w:hAnsiTheme="majorHAnsi"/>
              </w:rPr>
              <w:t>-</w:t>
            </w:r>
            <w:r>
              <w:rPr>
                <w:rFonts w:asciiTheme="majorHAnsi" w:hAnsiTheme="majorHAnsi"/>
              </w:rPr>
              <w:t>net</w:t>
            </w:r>
            <w:proofErr w:type="spellEnd"/>
            <w:r>
              <w:rPr>
                <w:rFonts w:asciiTheme="majorHAnsi" w:hAnsiTheme="majorHAnsi"/>
              </w:rPr>
              <w:t xml:space="preserve"> </w:t>
            </w:r>
            <w:r>
              <w:rPr>
                <w:rFonts w:asciiTheme="majorHAnsi" w:hAnsiTheme="majorHAnsi"/>
                <w:b/>
              </w:rPr>
              <w:t>und</w:t>
            </w:r>
            <w:r>
              <w:rPr>
                <w:rFonts w:asciiTheme="majorHAnsi" w:hAnsiTheme="majorHAnsi"/>
              </w:rPr>
              <w:t xml:space="preserve"> extern verifiziert</w:t>
            </w:r>
          </w:p>
        </w:tc>
        <w:tc>
          <w:tcPr>
            <w:tcW w:w="1141" w:type="pct"/>
            <w:vAlign w:val="center"/>
          </w:tcPr>
          <w:p w14:paraId="299121F5" w14:textId="77777777" w:rsidR="00BE7A65" w:rsidRPr="00E54E8A" w:rsidRDefault="00BE7A65" w:rsidP="00C029F6">
            <w:pPr>
              <w:pStyle w:val="AdmittedTerm"/>
              <w:jc w:val="center"/>
              <w:rPr>
                <w:rFonts w:asciiTheme="majorHAnsi" w:hAnsiTheme="majorHAnsi"/>
                <w:vanish/>
              </w:rPr>
            </w:pPr>
          </w:p>
          <w:p w14:paraId="11B7CFF8" w14:textId="308F7E2D" w:rsidR="0072546E" w:rsidRPr="00E54E8A" w:rsidRDefault="00A7798B" w:rsidP="00C029F6">
            <w:pPr>
              <w:pStyle w:val="AdmittedTerm"/>
              <w:jc w:val="center"/>
              <w:rPr>
                <w:rFonts w:asciiTheme="majorHAnsi" w:hAnsiTheme="majorHAnsi"/>
              </w:rPr>
            </w:pPr>
            <w:r>
              <w:rPr>
                <w:rFonts w:asciiTheme="majorHAnsi" w:hAnsiTheme="majorHAnsi"/>
              </w:rPr>
              <w:t>Die Daten beziehen sich auf den jüngsten jährlichen Verwaltungszeitraum in Bezug auf das Veröffentlichungsdatum des EPD-Berichts.</w:t>
            </w:r>
          </w:p>
        </w:tc>
        <w:tc>
          <w:tcPr>
            <w:tcW w:w="1140" w:type="pct"/>
            <w:vAlign w:val="center"/>
          </w:tcPr>
          <w:p w14:paraId="4CDEDFC0" w14:textId="16EC8D35" w:rsidR="00BE7A65" w:rsidRPr="00E54E8A" w:rsidRDefault="00A7798B" w:rsidP="00C029F6">
            <w:pPr>
              <w:pStyle w:val="AdmittedTerm"/>
              <w:jc w:val="center"/>
              <w:rPr>
                <w:rFonts w:asciiTheme="majorHAnsi" w:hAnsiTheme="majorHAnsi"/>
                <w:vanish/>
              </w:rPr>
            </w:pPr>
            <w:r>
              <w:rPr>
                <w:rFonts w:asciiTheme="majorHAnsi" w:hAnsiTheme="majorHAnsi"/>
              </w:rPr>
              <w:t>Die Elementarflüsse und Aktivitätsdaten bilden explizit die Technologie des neu entwickelten Datensatzes ab.</w:t>
            </w:r>
          </w:p>
          <w:p w14:paraId="59E06F52" w14:textId="77777777" w:rsidR="0072546E" w:rsidRPr="00E54E8A" w:rsidRDefault="0072546E" w:rsidP="00C029F6">
            <w:pPr>
              <w:pStyle w:val="AdmittedTerm"/>
              <w:jc w:val="center"/>
              <w:rPr>
                <w:rFonts w:asciiTheme="majorHAnsi" w:hAnsiTheme="majorHAnsi"/>
                <w:szCs w:val="22"/>
              </w:rPr>
            </w:pPr>
          </w:p>
        </w:tc>
        <w:tc>
          <w:tcPr>
            <w:tcW w:w="1142" w:type="pct"/>
            <w:vAlign w:val="center"/>
          </w:tcPr>
          <w:p w14:paraId="6BAC31D7" w14:textId="77777777" w:rsidR="00BE7A65" w:rsidRPr="00E54E8A" w:rsidRDefault="00BE7A65"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BE7A65" w:rsidRPr="00E54E8A" w14:paraId="65365312" w14:textId="77777777" w:rsidTr="00A7798B">
              <w:trPr>
                <w:tblCellSpacing w:w="15" w:type="dxa"/>
              </w:trPr>
              <w:tc>
                <w:tcPr>
                  <w:tcW w:w="36" w:type="dxa"/>
                  <w:vAlign w:val="center"/>
                  <w:hideMark/>
                </w:tcPr>
                <w:p w14:paraId="4800E3F7" w14:textId="77777777" w:rsidR="00BE7A65" w:rsidRPr="00E54E8A" w:rsidRDefault="00BE7A65" w:rsidP="00C029F6">
                  <w:pPr>
                    <w:pStyle w:val="AdmittedTerm"/>
                    <w:jc w:val="center"/>
                    <w:rPr>
                      <w:rFonts w:asciiTheme="majorHAnsi" w:hAnsiTheme="majorHAnsi"/>
                    </w:rPr>
                  </w:pPr>
                </w:p>
              </w:tc>
            </w:tr>
          </w:tbl>
          <w:p w14:paraId="6730CBE8" w14:textId="59A1E925" w:rsidR="0072546E" w:rsidRPr="00E54E8A" w:rsidRDefault="00A7798B" w:rsidP="00C029F6">
            <w:pPr>
              <w:pStyle w:val="AdmittedTerm"/>
              <w:jc w:val="center"/>
              <w:rPr>
                <w:rFonts w:asciiTheme="majorHAnsi" w:hAnsiTheme="majorHAnsi"/>
                <w:szCs w:val="22"/>
              </w:rPr>
            </w:pPr>
            <w:r>
              <w:rPr>
                <w:rFonts w:asciiTheme="majorHAnsi" w:hAnsiTheme="majorHAnsi"/>
              </w:rPr>
              <w:t>Die Aktivitätsdaten und Elementarflüsse spiegeln die genaue geographische Lage wider, in der der im neu erstellten Datensatz modellierte Prozess stattfindet.</w:t>
            </w:r>
          </w:p>
        </w:tc>
      </w:tr>
      <w:tr w:rsidR="00AD1560" w:rsidRPr="00E54E8A" w14:paraId="6679120D" w14:textId="26308F81" w:rsidTr="0067370C">
        <w:tc>
          <w:tcPr>
            <w:tcW w:w="509" w:type="pct"/>
            <w:vAlign w:val="center"/>
          </w:tcPr>
          <w:p w14:paraId="70A888EA" w14:textId="638682AC" w:rsidR="0072546E" w:rsidRPr="00E54E8A" w:rsidRDefault="00B06A9B">
            <w:pPr>
              <w:pStyle w:val="AdmittedTerm"/>
              <w:jc w:val="center"/>
              <w:rPr>
                <w:rFonts w:asciiTheme="majorHAnsi" w:hAnsiTheme="majorHAnsi"/>
                <w:szCs w:val="22"/>
              </w:rPr>
            </w:pPr>
            <w:r>
              <w:rPr>
                <w:rFonts w:asciiTheme="majorHAnsi" w:hAnsiTheme="majorHAnsi"/>
              </w:rPr>
              <w:t>2</w:t>
            </w:r>
          </w:p>
        </w:tc>
        <w:tc>
          <w:tcPr>
            <w:tcW w:w="1068" w:type="pct"/>
            <w:vAlign w:val="center"/>
          </w:tcPr>
          <w:p w14:paraId="7DB0670F" w14:textId="77777777" w:rsidR="00BE7A65" w:rsidRPr="00E54E8A" w:rsidRDefault="00BE7A65" w:rsidP="00C029F6">
            <w:pPr>
              <w:pStyle w:val="AdmittedTerm"/>
              <w:jc w:val="center"/>
              <w:rPr>
                <w:rFonts w:asciiTheme="majorHAnsi" w:hAnsiTheme="majorHAnsi"/>
                <w:vanish/>
              </w:rPr>
            </w:pPr>
          </w:p>
          <w:p w14:paraId="62E20D00" w14:textId="06085BA9" w:rsidR="00A7798B" w:rsidRPr="00E54E8A" w:rsidRDefault="00A7798B" w:rsidP="00C029F6">
            <w:pPr>
              <w:pStyle w:val="AdmittedTerm"/>
              <w:jc w:val="center"/>
              <w:rPr>
                <w:rFonts w:asciiTheme="majorHAnsi" w:hAnsiTheme="majorHAnsi"/>
              </w:rPr>
            </w:pPr>
            <w:r>
              <w:rPr>
                <w:rFonts w:asciiTheme="majorHAnsi" w:hAnsiTheme="majorHAnsi"/>
              </w:rPr>
              <w:t>Gemessen/</w:t>
            </w:r>
            <w:proofErr w:type="spellStart"/>
            <w:r>
              <w:rPr>
                <w:rFonts w:asciiTheme="majorHAnsi" w:hAnsiTheme="majorHAnsi"/>
              </w:rPr>
              <w:t>berech</w:t>
            </w:r>
            <w:r w:rsidR="00F80541">
              <w:rPr>
                <w:rFonts w:asciiTheme="majorHAnsi" w:hAnsiTheme="majorHAnsi"/>
              </w:rPr>
              <w:t>-</w:t>
            </w:r>
            <w:r>
              <w:rPr>
                <w:rFonts w:asciiTheme="majorHAnsi" w:hAnsiTheme="majorHAnsi"/>
              </w:rPr>
              <w:t>net</w:t>
            </w:r>
            <w:proofErr w:type="spellEnd"/>
            <w:r>
              <w:rPr>
                <w:rFonts w:asciiTheme="majorHAnsi" w:hAnsiTheme="majorHAnsi"/>
              </w:rPr>
              <w:t xml:space="preserve"> und intern verifiziert, Plausibilität durch Prüfer*in geprüft</w:t>
            </w:r>
          </w:p>
          <w:p w14:paraId="0C997EC2" w14:textId="1FD7EDE4" w:rsidR="0072546E" w:rsidRPr="00E54E8A" w:rsidRDefault="0072546E" w:rsidP="00C029F6">
            <w:pPr>
              <w:pStyle w:val="AdmittedTerm"/>
              <w:jc w:val="center"/>
              <w:rPr>
                <w:rFonts w:asciiTheme="majorHAnsi" w:hAnsiTheme="majorHAnsi"/>
                <w:szCs w:val="22"/>
              </w:rPr>
            </w:pPr>
          </w:p>
        </w:tc>
        <w:tc>
          <w:tcPr>
            <w:tcW w:w="1141" w:type="pct"/>
            <w:vAlign w:val="center"/>
          </w:tcPr>
          <w:p w14:paraId="081B05BA" w14:textId="77777777" w:rsidR="00A7798B" w:rsidRPr="00E54E8A" w:rsidRDefault="00A7798B" w:rsidP="00C029F6">
            <w:pPr>
              <w:pStyle w:val="AdmittedTerm"/>
              <w:jc w:val="center"/>
              <w:rPr>
                <w:rFonts w:asciiTheme="majorHAnsi" w:hAnsiTheme="majorHAnsi"/>
                <w:vanish/>
              </w:rPr>
            </w:pPr>
          </w:p>
          <w:p w14:paraId="77A094CA" w14:textId="673209BF" w:rsidR="0072546E" w:rsidRPr="00E54E8A" w:rsidRDefault="00A7798B" w:rsidP="00C029F6">
            <w:pPr>
              <w:pStyle w:val="AdmittedTerm"/>
              <w:jc w:val="center"/>
              <w:rPr>
                <w:rFonts w:asciiTheme="majorHAnsi" w:hAnsiTheme="majorHAnsi"/>
                <w:szCs w:val="22"/>
              </w:rPr>
            </w:pPr>
            <w:r>
              <w:rPr>
                <w:rFonts w:asciiTheme="majorHAnsi" w:hAnsiTheme="majorHAnsi"/>
              </w:rPr>
              <w:t>Die Daten beziehen sich auf maximal 2 jährliche Verwaltungszeiträume in Bezug auf das Veröffentlichungsdatum des EPD-Berichts.</w:t>
            </w:r>
          </w:p>
        </w:tc>
        <w:tc>
          <w:tcPr>
            <w:tcW w:w="1140" w:type="pct"/>
            <w:vAlign w:val="center"/>
          </w:tcPr>
          <w:p w14:paraId="0952E030"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045DB195" w14:textId="77777777" w:rsidTr="00A7798B">
              <w:trPr>
                <w:tblCellSpacing w:w="15" w:type="dxa"/>
              </w:trPr>
              <w:tc>
                <w:tcPr>
                  <w:tcW w:w="36" w:type="dxa"/>
                  <w:vAlign w:val="center"/>
                  <w:hideMark/>
                </w:tcPr>
                <w:p w14:paraId="4B6F3554" w14:textId="77777777" w:rsidR="00A7798B" w:rsidRPr="00E54E8A" w:rsidRDefault="00A7798B" w:rsidP="00C029F6">
                  <w:pPr>
                    <w:pStyle w:val="AdmittedTerm"/>
                    <w:jc w:val="center"/>
                    <w:rPr>
                      <w:rFonts w:asciiTheme="majorHAnsi" w:hAnsiTheme="majorHAnsi"/>
                    </w:rPr>
                  </w:pPr>
                </w:p>
              </w:tc>
            </w:tr>
          </w:tbl>
          <w:p w14:paraId="630D03B6" w14:textId="2E55E30D" w:rsidR="0072546E" w:rsidRPr="00E54E8A" w:rsidRDefault="00A7798B" w:rsidP="00C029F6">
            <w:pPr>
              <w:pStyle w:val="AdmittedTerm"/>
              <w:jc w:val="center"/>
              <w:rPr>
                <w:rFonts w:asciiTheme="majorHAnsi" w:hAnsiTheme="majorHAnsi"/>
                <w:szCs w:val="22"/>
              </w:rPr>
            </w:pPr>
            <w:r>
              <w:rPr>
                <w:rFonts w:asciiTheme="majorHAnsi" w:hAnsiTheme="majorHAnsi"/>
              </w:rPr>
              <w:t>Die Elementarflüsse und Aktivitätsdaten stellen die Technologie des neu entwickelten Datensatzes stellvertretend dar.</w:t>
            </w:r>
          </w:p>
        </w:tc>
        <w:tc>
          <w:tcPr>
            <w:tcW w:w="1142" w:type="pct"/>
            <w:vAlign w:val="center"/>
          </w:tcPr>
          <w:p w14:paraId="6F54F97F" w14:textId="77777777" w:rsidR="00A7798B" w:rsidRPr="00E54E8A" w:rsidRDefault="00A7798B" w:rsidP="00C029F6">
            <w:pPr>
              <w:pStyle w:val="AdmittedTerm"/>
              <w:jc w:val="center"/>
              <w:rPr>
                <w:rFonts w:asciiTheme="majorHAnsi" w:hAnsiTheme="majorHAnsi"/>
                <w:vanish/>
              </w:rPr>
            </w:pPr>
          </w:p>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0"/>
            </w:tblGrid>
            <w:tr w:rsidR="00A7798B" w:rsidRPr="00E54E8A" w14:paraId="21F815AF" w14:textId="77777777" w:rsidTr="00A7798B">
              <w:trPr>
                <w:tblCellSpacing w:w="15" w:type="dxa"/>
              </w:trPr>
              <w:tc>
                <w:tcPr>
                  <w:tcW w:w="36" w:type="dxa"/>
                  <w:vAlign w:val="center"/>
                  <w:hideMark/>
                </w:tcPr>
                <w:p w14:paraId="29F4734D" w14:textId="77777777" w:rsidR="00A7798B" w:rsidRPr="00E54E8A" w:rsidRDefault="00A7798B" w:rsidP="00C029F6">
                  <w:pPr>
                    <w:pStyle w:val="AdmittedTerm"/>
                    <w:jc w:val="center"/>
                    <w:rPr>
                      <w:rFonts w:asciiTheme="majorHAnsi" w:hAnsiTheme="majorHAnsi"/>
                    </w:rPr>
                  </w:pPr>
                </w:p>
              </w:tc>
            </w:tr>
          </w:tbl>
          <w:p w14:paraId="2FFE060E" w14:textId="3D95B9A0" w:rsidR="0072546E" w:rsidRPr="00E54E8A" w:rsidRDefault="00A7798B" w:rsidP="00C029F6">
            <w:pPr>
              <w:pStyle w:val="AdmittedTerm"/>
              <w:jc w:val="center"/>
              <w:rPr>
                <w:rFonts w:asciiTheme="majorHAnsi" w:hAnsiTheme="majorHAnsi"/>
                <w:szCs w:val="22"/>
              </w:rPr>
            </w:pPr>
            <w:r>
              <w:rPr>
                <w:rFonts w:asciiTheme="majorHAnsi" w:hAnsiTheme="majorHAnsi"/>
              </w:rPr>
              <w:t>Die Aktivitätsdaten und Elementarflüsse spiegeln die geographische Lage teilweise wider, in der der im neu erstellten Datensatz modellierte Prozess stattfindet.</w:t>
            </w:r>
          </w:p>
        </w:tc>
      </w:tr>
      <w:tr w:rsidR="00AD1560" w:rsidRPr="00E54E8A" w14:paraId="2C1ED51F" w14:textId="77777777" w:rsidTr="0067370C">
        <w:tc>
          <w:tcPr>
            <w:tcW w:w="509" w:type="pct"/>
            <w:vAlign w:val="center"/>
          </w:tcPr>
          <w:p w14:paraId="0808357E" w14:textId="3C06DB67" w:rsidR="00A7798B" w:rsidRPr="00E54E8A" w:rsidRDefault="00A7798B" w:rsidP="00A7798B">
            <w:pPr>
              <w:pStyle w:val="AdmittedTerm"/>
              <w:jc w:val="center"/>
              <w:rPr>
                <w:rFonts w:asciiTheme="majorHAnsi" w:hAnsiTheme="majorHAnsi"/>
                <w:szCs w:val="22"/>
              </w:rPr>
            </w:pPr>
            <w:r>
              <w:rPr>
                <w:rFonts w:asciiTheme="majorHAnsi" w:hAnsiTheme="majorHAnsi"/>
              </w:rPr>
              <w:lastRenderedPageBreak/>
              <w:t>3</w:t>
            </w:r>
          </w:p>
        </w:tc>
        <w:tc>
          <w:tcPr>
            <w:tcW w:w="1068" w:type="pct"/>
            <w:vAlign w:val="center"/>
          </w:tcPr>
          <w:p w14:paraId="2764F8F0" w14:textId="77777777" w:rsidR="00A7798B" w:rsidRPr="00E54E8A" w:rsidRDefault="00A7798B" w:rsidP="00C029F6">
            <w:pPr>
              <w:pStyle w:val="AdmittedTerm"/>
              <w:jc w:val="center"/>
              <w:rPr>
                <w:rFonts w:asciiTheme="majorHAnsi" w:hAnsiTheme="majorHAnsi"/>
                <w:vanish/>
              </w:rPr>
            </w:pPr>
          </w:p>
          <w:p w14:paraId="3DF8E310" w14:textId="5A32579A" w:rsidR="00A7798B" w:rsidRPr="00E54E8A" w:rsidRDefault="00A7798B" w:rsidP="00C029F6">
            <w:pPr>
              <w:pStyle w:val="AdmittedTerm"/>
              <w:jc w:val="center"/>
              <w:rPr>
                <w:rFonts w:asciiTheme="majorHAnsi" w:hAnsiTheme="majorHAnsi"/>
              </w:rPr>
            </w:pPr>
            <w:r>
              <w:rPr>
                <w:rFonts w:asciiTheme="majorHAnsi" w:hAnsiTheme="majorHAnsi"/>
              </w:rPr>
              <w:t>Gemessen/</w:t>
            </w:r>
            <w:proofErr w:type="spellStart"/>
            <w:r>
              <w:rPr>
                <w:rFonts w:asciiTheme="majorHAnsi" w:hAnsiTheme="majorHAnsi"/>
              </w:rPr>
              <w:t>berech</w:t>
            </w:r>
            <w:r w:rsidR="00613921">
              <w:rPr>
                <w:rFonts w:asciiTheme="majorHAnsi" w:hAnsiTheme="majorHAnsi"/>
              </w:rPr>
              <w:t>-</w:t>
            </w:r>
            <w:r>
              <w:rPr>
                <w:rFonts w:asciiTheme="majorHAnsi" w:hAnsiTheme="majorHAnsi"/>
              </w:rPr>
              <w:t>net</w:t>
            </w:r>
            <w:proofErr w:type="spellEnd"/>
            <w:r>
              <w:rPr>
                <w:rFonts w:asciiTheme="majorHAnsi" w:hAnsiTheme="majorHAnsi"/>
              </w:rPr>
              <w:t xml:space="preserve"> und Literatur sowie Plausibilität nicht durch Prüfer*in geprüft ODER qualifizierte Schätzung auf der Grundlage von Berechnungen, deren Plausibilität durch den/die Prüfer*in geprüft wurde</w:t>
            </w:r>
          </w:p>
        </w:tc>
        <w:tc>
          <w:tcPr>
            <w:tcW w:w="1141" w:type="pct"/>
            <w:vAlign w:val="center"/>
          </w:tcPr>
          <w:p w14:paraId="1244F904" w14:textId="77777777" w:rsidR="00A7798B" w:rsidRPr="00E54E8A" w:rsidRDefault="00A7798B" w:rsidP="00C029F6">
            <w:pPr>
              <w:pStyle w:val="AdmittedTerm"/>
              <w:jc w:val="center"/>
              <w:rPr>
                <w:rFonts w:asciiTheme="majorHAnsi" w:hAnsiTheme="majorHAnsi"/>
                <w:vanish/>
              </w:rPr>
            </w:pPr>
          </w:p>
          <w:p w14:paraId="102BB0CF" w14:textId="5116A0BE" w:rsidR="00A7798B" w:rsidRPr="00E54E8A" w:rsidRDefault="00A7798B" w:rsidP="00C029F6">
            <w:pPr>
              <w:pStyle w:val="AdmittedTerm"/>
              <w:jc w:val="center"/>
              <w:rPr>
                <w:rFonts w:asciiTheme="majorHAnsi" w:hAnsiTheme="majorHAnsi"/>
                <w:szCs w:val="22"/>
              </w:rPr>
            </w:pPr>
            <w:r>
              <w:rPr>
                <w:rFonts w:asciiTheme="majorHAnsi" w:hAnsiTheme="majorHAnsi"/>
              </w:rPr>
              <w:t>Die Daten beziehen sich auf maximal 3 jährliche Verwaltungszeiträume in Bezug auf das Veröffentlichungsdatum des EPD-Berichts.</w:t>
            </w:r>
          </w:p>
        </w:tc>
        <w:tc>
          <w:tcPr>
            <w:tcW w:w="1140" w:type="pct"/>
            <w:vAlign w:val="center"/>
          </w:tcPr>
          <w:p w14:paraId="772AC06D" w14:textId="2476D32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3E24FD86" w14:textId="7D8EB28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r w:rsidR="00AD1560" w:rsidRPr="00E54E8A" w14:paraId="793E5E6B" w14:textId="77777777" w:rsidTr="0067370C">
        <w:tc>
          <w:tcPr>
            <w:tcW w:w="509" w:type="pct"/>
            <w:vAlign w:val="center"/>
          </w:tcPr>
          <w:p w14:paraId="1B731F4B" w14:textId="3A6CEE5E" w:rsidR="00A7798B" w:rsidRPr="00E54E8A" w:rsidRDefault="00A7798B" w:rsidP="00A7798B">
            <w:pPr>
              <w:pStyle w:val="AdmittedTerm"/>
              <w:jc w:val="center"/>
              <w:rPr>
                <w:rFonts w:asciiTheme="majorHAnsi" w:hAnsiTheme="majorHAnsi"/>
                <w:szCs w:val="22"/>
              </w:rPr>
            </w:pPr>
            <w:r>
              <w:rPr>
                <w:rFonts w:asciiTheme="majorHAnsi" w:hAnsiTheme="majorHAnsi"/>
              </w:rPr>
              <w:t>4</w:t>
            </w:r>
          </w:p>
        </w:tc>
        <w:tc>
          <w:tcPr>
            <w:tcW w:w="1068" w:type="pct"/>
            <w:vAlign w:val="center"/>
          </w:tcPr>
          <w:p w14:paraId="2A8448C7" w14:textId="666352C2"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2FE8CD8A" w14:textId="0B6AD065"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0" w:type="pct"/>
            <w:vAlign w:val="center"/>
          </w:tcPr>
          <w:p w14:paraId="1121F968" w14:textId="1BC96618"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5F69CF30" w14:textId="185E716D"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r w:rsidR="00AD1560" w:rsidRPr="00E54E8A" w14:paraId="1ABAFA33" w14:textId="77777777" w:rsidTr="0067370C">
        <w:tc>
          <w:tcPr>
            <w:tcW w:w="509" w:type="pct"/>
            <w:vAlign w:val="center"/>
          </w:tcPr>
          <w:p w14:paraId="4CCAA6CF" w14:textId="00016C6F" w:rsidR="00A7798B" w:rsidRPr="00E54E8A" w:rsidRDefault="00A7798B" w:rsidP="00A7798B">
            <w:pPr>
              <w:pStyle w:val="AdmittedTerm"/>
              <w:jc w:val="center"/>
              <w:rPr>
                <w:rFonts w:asciiTheme="majorHAnsi" w:hAnsiTheme="majorHAnsi"/>
                <w:szCs w:val="22"/>
              </w:rPr>
            </w:pPr>
            <w:r>
              <w:rPr>
                <w:rFonts w:asciiTheme="majorHAnsi" w:hAnsiTheme="majorHAnsi"/>
              </w:rPr>
              <w:t>5</w:t>
            </w:r>
          </w:p>
        </w:tc>
        <w:tc>
          <w:tcPr>
            <w:tcW w:w="1068" w:type="pct"/>
            <w:vAlign w:val="center"/>
          </w:tcPr>
          <w:p w14:paraId="156E3D27" w14:textId="7A3219BE"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412CAE80" w14:textId="6F12823C"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0" w:type="pct"/>
            <w:vAlign w:val="center"/>
          </w:tcPr>
          <w:p w14:paraId="6A2F3A37" w14:textId="341B2D83"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2" w:type="pct"/>
            <w:vAlign w:val="center"/>
          </w:tcPr>
          <w:p w14:paraId="30D94864" w14:textId="11ADBBDB" w:rsidR="00A7798B" w:rsidRPr="00E54E8A" w:rsidRDefault="00A7798B" w:rsidP="00C029F6">
            <w:pPr>
              <w:pStyle w:val="AdmittedTerm"/>
              <w:jc w:val="center"/>
              <w:rPr>
                <w:rFonts w:asciiTheme="majorHAnsi" w:hAnsiTheme="majorHAnsi"/>
                <w:szCs w:val="22"/>
              </w:rPr>
            </w:pPr>
            <w:proofErr w:type="gramStart"/>
            <w:r>
              <w:rPr>
                <w:rFonts w:asciiTheme="majorHAnsi" w:hAnsiTheme="majorHAnsi"/>
              </w:rPr>
              <w:t>Nicht zutreffend</w:t>
            </w:r>
            <w:proofErr w:type="gramEnd"/>
          </w:p>
        </w:tc>
      </w:tr>
    </w:tbl>
    <w:p w14:paraId="2AFCAEB5" w14:textId="77777777" w:rsidR="00B471E2" w:rsidRPr="00E54E8A" w:rsidRDefault="00B471E2"/>
    <w:p w14:paraId="6A819BD8" w14:textId="77777777" w:rsidR="00E055F3" w:rsidRPr="00E54E8A" w:rsidRDefault="00E055F3"/>
    <w:p w14:paraId="0B6E4200" w14:textId="78EEC01D" w:rsidR="003E06C8" w:rsidRPr="00E54E8A" w:rsidRDefault="003E06C8" w:rsidP="003E06C8">
      <w:pPr>
        <w:pStyle w:val="Textkrper"/>
      </w:pPr>
      <w:r>
        <w:t xml:space="preserve">Die Kriterien für Sekundärdatensätze sind nachstehend aufgeführt, und die Bewertung der Datenqualität (en: </w:t>
      </w:r>
      <w:proofErr w:type="spellStart"/>
      <w:r>
        <w:t>data</w:t>
      </w:r>
      <w:proofErr w:type="spellEnd"/>
      <w:r>
        <w:t xml:space="preserve"> </w:t>
      </w:r>
      <w:proofErr w:type="spellStart"/>
      <w:r>
        <w:t>quality</w:t>
      </w:r>
      <w:proofErr w:type="spellEnd"/>
      <w:r>
        <w:t xml:space="preserve"> </w:t>
      </w:r>
      <w:proofErr w:type="spellStart"/>
      <w:r>
        <w:t>rating</w:t>
      </w:r>
      <w:proofErr w:type="spellEnd"/>
      <w:r>
        <w:t>, DQR) erfolgt für jeden Datensatz auf der Grundlage der folgenden Gleichung (2) mithilfe von drei Kriterien:</w:t>
      </w:r>
    </w:p>
    <w:p w14:paraId="65AEF8A4" w14:textId="362A026D" w:rsidR="00E055F3" w:rsidRPr="00E54E8A" w:rsidRDefault="00000000" w:rsidP="00E055F3">
      <w:pPr>
        <w:pStyle w:val="Textkrper"/>
      </w:pPr>
      <m:oMathPara>
        <m:oMath>
          <m:sSub>
            <m:sSubPr>
              <m:ctrlPr>
                <w:rPr>
                  <w:rFonts w:ascii="Cambria Math" w:hAnsi="Cambria Math"/>
                  <w:i/>
                </w:rPr>
              </m:ctrlPr>
            </m:sSubPr>
            <m:e>
              <m:r>
                <w:rPr>
                  <w:rFonts w:ascii="Cambria Math" w:hAnsi="Cambria Math"/>
                </w:rPr>
                <m:t>DQR</m:t>
              </m:r>
            </m:e>
            <m:sub>
              <m:r>
                <w:rPr>
                  <w:rFonts w:ascii="Cambria Math" w:hAnsi="Cambria Math"/>
                </w:rPr>
                <m:t xml:space="preserve">sec </m:t>
              </m:r>
            </m:sub>
          </m:sSub>
          <m:r>
            <w:rPr>
              <w:rFonts w:ascii="Cambria Math" w:hAnsi="Cambria Math"/>
            </w:rPr>
            <m:t>=</m:t>
          </m:r>
          <m:f>
            <m:fPr>
              <m:ctrlPr>
                <w:rPr>
                  <w:rFonts w:ascii="Cambria Math" w:hAnsi="Cambria Math"/>
                  <w:i/>
                </w:rPr>
              </m:ctrlPr>
            </m:fPr>
            <m:num>
              <m:r>
                <w:rPr>
                  <w:rFonts w:ascii="Cambria Math" w:hAnsi="Cambria Math"/>
                </w:rPr>
                <m:t>TeR+GeR+TiR</m:t>
              </m:r>
            </m:num>
            <m:den>
              <m:r>
                <w:rPr>
                  <w:rFonts w:ascii="Cambria Math" w:hAnsi="Cambria Math"/>
                </w:rPr>
                <m:t>3</m:t>
              </m:r>
            </m:den>
          </m:f>
          <m:r>
            <m:rPr>
              <m:sty m:val="p"/>
            </m:rPr>
            <w:br/>
          </m:r>
        </m:oMath>
      </m:oMathPara>
      <w:r w:rsidR="001F6FFF">
        <w:t>(2)</w:t>
      </w:r>
    </w:p>
    <w:p w14:paraId="04858CB0" w14:textId="4B7CF918" w:rsidR="00E055F3" w:rsidRPr="00E54E8A" w:rsidRDefault="00E055F3" w:rsidP="00E055F3">
      <w:pPr>
        <w:pStyle w:val="Textkrper"/>
      </w:pPr>
      <w:r>
        <w:t xml:space="preserve">wobei </w:t>
      </w:r>
      <w:proofErr w:type="spellStart"/>
      <w:r>
        <w:t>TeR</w:t>
      </w:r>
      <w:proofErr w:type="spellEnd"/>
      <w:r>
        <w:t xml:space="preserve"> der technologischen Repräsentativität, </w:t>
      </w:r>
      <w:proofErr w:type="spellStart"/>
      <w:r>
        <w:t>GeR</w:t>
      </w:r>
      <w:proofErr w:type="spellEnd"/>
      <w:r>
        <w:t xml:space="preserve"> der geographischen Repräsentativität und </w:t>
      </w:r>
      <w:proofErr w:type="spellStart"/>
      <w:r>
        <w:t>TiR</w:t>
      </w:r>
      <w:proofErr w:type="spellEnd"/>
      <w:r>
        <w:t xml:space="preserve"> der zeitbezogenen Repräsentativität entspricht, siehe Tabelle 3. </w:t>
      </w:r>
    </w:p>
    <w:p w14:paraId="31750ADA" w14:textId="77777777" w:rsidR="00B471E2" w:rsidRPr="00E54E8A" w:rsidRDefault="00B471E2"/>
    <w:p w14:paraId="208A3DC8" w14:textId="12F22F69" w:rsidR="00B471E2" w:rsidRPr="00E54E8A" w:rsidRDefault="009F433D" w:rsidP="00873C6F">
      <w:pPr>
        <w:pStyle w:val="Tableheader"/>
        <w:jc w:val="center"/>
      </w:pPr>
      <w:r>
        <w:t>Tabelle 3: DQR-Kriterien für Sekundärdatensätze</w:t>
      </w:r>
    </w:p>
    <w:tbl>
      <w:tblPr>
        <w:tblW w:w="5000" w:type="pct"/>
        <w:tblBorders>
          <w:insideH w:val="single" w:sz="6" w:space="0" w:color="1F497D" w:themeColor="text2"/>
          <w:insideV w:val="single" w:sz="6" w:space="0" w:color="1F497D" w:themeColor="text2"/>
        </w:tblBorders>
        <w:tblLayout w:type="fixed"/>
        <w:tblCellMar>
          <w:top w:w="85" w:type="dxa"/>
          <w:left w:w="85" w:type="dxa"/>
          <w:bottom w:w="85" w:type="dxa"/>
          <w:right w:w="85" w:type="dxa"/>
        </w:tblCellMar>
        <w:tblLook w:val="01E0" w:firstRow="1" w:lastRow="1" w:firstColumn="1" w:lastColumn="1" w:noHBand="0" w:noVBand="0"/>
      </w:tblPr>
      <w:tblGrid>
        <w:gridCol w:w="993"/>
        <w:gridCol w:w="2083"/>
        <w:gridCol w:w="2225"/>
        <w:gridCol w:w="2223"/>
        <w:gridCol w:w="2227"/>
      </w:tblGrid>
      <w:tr w:rsidR="00B471E2" w:rsidRPr="00E54E8A" w14:paraId="63A6F075" w14:textId="77777777" w:rsidTr="00613921">
        <w:tc>
          <w:tcPr>
            <w:tcW w:w="509" w:type="pct"/>
          </w:tcPr>
          <w:p w14:paraId="125926DA" w14:textId="1B978B39"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Bewer</w:t>
            </w:r>
            <w:r w:rsidR="00613921">
              <w:rPr>
                <w:rFonts w:asciiTheme="majorHAnsi" w:hAnsiTheme="majorHAnsi"/>
                <w:b/>
              </w:rPr>
              <w:t>-</w:t>
            </w:r>
            <w:r>
              <w:rPr>
                <w:rFonts w:asciiTheme="majorHAnsi" w:hAnsiTheme="majorHAnsi"/>
                <w:b/>
              </w:rPr>
              <w:t>tung</w:t>
            </w:r>
            <w:proofErr w:type="spellEnd"/>
          </w:p>
        </w:tc>
        <w:tc>
          <w:tcPr>
            <w:tcW w:w="1068" w:type="pct"/>
          </w:tcPr>
          <w:p w14:paraId="0134360B" w14:textId="1024C22A" w:rsidR="00B471E2" w:rsidRPr="00E54E8A" w:rsidRDefault="00B471E2" w:rsidP="00B471E2">
            <w:pPr>
              <w:pStyle w:val="AdmittedTerm"/>
              <w:jc w:val="center"/>
              <w:rPr>
                <w:rFonts w:asciiTheme="majorHAnsi" w:hAnsiTheme="majorHAnsi"/>
                <w:szCs w:val="22"/>
              </w:rPr>
            </w:pPr>
            <w:r>
              <w:rPr>
                <w:rFonts w:asciiTheme="majorHAnsi" w:hAnsiTheme="majorHAnsi"/>
                <w:b/>
              </w:rPr>
              <w:t>P</w:t>
            </w:r>
          </w:p>
        </w:tc>
        <w:tc>
          <w:tcPr>
            <w:tcW w:w="1141" w:type="pct"/>
          </w:tcPr>
          <w:p w14:paraId="4B09E3FD" w14:textId="6D39749C"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TiR</w:t>
            </w:r>
            <w:proofErr w:type="spellEnd"/>
          </w:p>
        </w:tc>
        <w:tc>
          <w:tcPr>
            <w:tcW w:w="1140" w:type="pct"/>
          </w:tcPr>
          <w:p w14:paraId="557C5041" w14:textId="503B7D15"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TeR</w:t>
            </w:r>
            <w:proofErr w:type="spellEnd"/>
          </w:p>
        </w:tc>
        <w:tc>
          <w:tcPr>
            <w:tcW w:w="1142" w:type="pct"/>
          </w:tcPr>
          <w:p w14:paraId="1D1FAFC6" w14:textId="153A6493" w:rsidR="00B471E2" w:rsidRPr="00E54E8A" w:rsidRDefault="00B471E2" w:rsidP="00B471E2">
            <w:pPr>
              <w:pStyle w:val="AdmittedTerm"/>
              <w:jc w:val="center"/>
              <w:rPr>
                <w:rFonts w:asciiTheme="majorHAnsi" w:hAnsiTheme="majorHAnsi"/>
                <w:szCs w:val="22"/>
              </w:rPr>
            </w:pPr>
            <w:proofErr w:type="spellStart"/>
            <w:r>
              <w:rPr>
                <w:rFonts w:asciiTheme="majorHAnsi" w:hAnsiTheme="majorHAnsi"/>
                <w:b/>
              </w:rPr>
              <w:t>GeR</w:t>
            </w:r>
            <w:proofErr w:type="spellEnd"/>
          </w:p>
        </w:tc>
      </w:tr>
      <w:tr w:rsidR="00B471E2" w:rsidRPr="00E54E8A" w14:paraId="57CF2FE6" w14:textId="77777777" w:rsidTr="00613921">
        <w:tc>
          <w:tcPr>
            <w:tcW w:w="509" w:type="pct"/>
            <w:vAlign w:val="center"/>
          </w:tcPr>
          <w:p w14:paraId="5C383326" w14:textId="7BE980BF" w:rsidR="00B471E2" w:rsidRPr="00E54E8A" w:rsidRDefault="00B471E2" w:rsidP="00B471E2">
            <w:pPr>
              <w:pStyle w:val="AdmittedTerm"/>
              <w:jc w:val="center"/>
              <w:rPr>
                <w:rFonts w:asciiTheme="majorHAnsi" w:hAnsiTheme="majorHAnsi"/>
                <w:szCs w:val="22"/>
              </w:rPr>
            </w:pPr>
            <w:r>
              <w:rPr>
                <w:rFonts w:asciiTheme="majorHAnsi" w:hAnsiTheme="majorHAnsi"/>
              </w:rPr>
              <w:t>1</w:t>
            </w:r>
          </w:p>
        </w:tc>
        <w:tc>
          <w:tcPr>
            <w:tcW w:w="1068" w:type="pct"/>
            <w:vAlign w:val="center"/>
          </w:tcPr>
          <w:p w14:paraId="730F1603" w14:textId="7DE25A62"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24CC6FCC" w14:textId="49B3BF8E"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innerhalb des Gültigkeitszeitraums des Datensatzes.</w:t>
            </w:r>
          </w:p>
        </w:tc>
        <w:tc>
          <w:tcPr>
            <w:tcW w:w="1140" w:type="pct"/>
            <w:vAlign w:val="center"/>
          </w:tcPr>
          <w:p w14:paraId="51E99E94" w14:textId="672BF264"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 Technologie stimmt vollständig mit der im Datensatz beschriebenen Technologie überein.</w:t>
            </w:r>
          </w:p>
        </w:tc>
        <w:tc>
          <w:tcPr>
            <w:tcW w:w="1142" w:type="pct"/>
            <w:vAlign w:val="center"/>
          </w:tcPr>
          <w:p w14:paraId="5396FD49" w14:textId="4A8B9521"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dem Land, für das der Datensatz gültig ist.</w:t>
            </w:r>
          </w:p>
          <w:p w14:paraId="0A7579D2" w14:textId="33EA929F" w:rsidR="00B471E2" w:rsidRPr="00E54E8A" w:rsidRDefault="00B471E2" w:rsidP="00B471E2">
            <w:pPr>
              <w:pStyle w:val="AdmittedTerm"/>
              <w:jc w:val="center"/>
              <w:rPr>
                <w:rFonts w:asciiTheme="majorHAnsi" w:hAnsiTheme="majorHAnsi"/>
                <w:szCs w:val="22"/>
              </w:rPr>
            </w:pPr>
          </w:p>
        </w:tc>
      </w:tr>
      <w:tr w:rsidR="00B471E2" w:rsidRPr="00E54E8A" w14:paraId="08E58E2F" w14:textId="77777777" w:rsidTr="00613921">
        <w:tc>
          <w:tcPr>
            <w:tcW w:w="509" w:type="pct"/>
            <w:vAlign w:val="center"/>
          </w:tcPr>
          <w:p w14:paraId="7DED5AB3" w14:textId="1F5C86D2" w:rsidR="00B471E2" w:rsidRPr="00E54E8A" w:rsidRDefault="00B471E2" w:rsidP="00B471E2">
            <w:pPr>
              <w:pStyle w:val="AdmittedTerm"/>
              <w:jc w:val="center"/>
              <w:rPr>
                <w:rFonts w:asciiTheme="majorHAnsi" w:hAnsiTheme="majorHAnsi"/>
                <w:szCs w:val="22"/>
              </w:rPr>
            </w:pPr>
            <w:r>
              <w:rPr>
                <w:rFonts w:asciiTheme="majorHAnsi" w:hAnsiTheme="majorHAnsi"/>
              </w:rPr>
              <w:t>2</w:t>
            </w:r>
          </w:p>
        </w:tc>
        <w:tc>
          <w:tcPr>
            <w:tcW w:w="1068" w:type="pct"/>
            <w:vAlign w:val="center"/>
          </w:tcPr>
          <w:p w14:paraId="15BD8E26" w14:textId="2A27E1EC"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38684075" w14:textId="0FC87E95"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spätestens 2 Jahre nach dem Gültigkeitszeitraum des Datensatzes.</w:t>
            </w:r>
          </w:p>
          <w:p w14:paraId="24030ADE" w14:textId="47D760BA" w:rsidR="00B471E2" w:rsidRPr="00E54E8A" w:rsidRDefault="00B471E2" w:rsidP="00B471E2">
            <w:pPr>
              <w:pStyle w:val="AdmittedTerm"/>
              <w:jc w:val="center"/>
              <w:rPr>
                <w:rFonts w:asciiTheme="majorHAnsi" w:hAnsiTheme="majorHAnsi"/>
                <w:szCs w:val="22"/>
              </w:rPr>
            </w:pPr>
          </w:p>
        </w:tc>
        <w:tc>
          <w:tcPr>
            <w:tcW w:w="1140" w:type="pct"/>
            <w:vAlign w:val="center"/>
          </w:tcPr>
          <w:p w14:paraId="65CADCA0" w14:textId="17145EE2"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sind im Technologiemix des Datensatzes enthalten.</w:t>
            </w:r>
          </w:p>
          <w:p w14:paraId="327ED70B" w14:textId="53C3D146" w:rsidR="00B471E2" w:rsidRPr="00E54E8A" w:rsidRDefault="00B471E2" w:rsidP="00B471E2">
            <w:pPr>
              <w:pStyle w:val="AdmittedTerm"/>
              <w:jc w:val="center"/>
              <w:rPr>
                <w:rFonts w:asciiTheme="majorHAnsi" w:hAnsiTheme="majorHAnsi"/>
                <w:szCs w:val="22"/>
              </w:rPr>
            </w:pPr>
          </w:p>
          <w:p w14:paraId="23C4AFEE" w14:textId="1C97CC5C" w:rsidR="00B471E2" w:rsidRPr="00E54E8A" w:rsidRDefault="00B471E2" w:rsidP="00B471E2">
            <w:pPr>
              <w:pStyle w:val="AdmittedTerm"/>
              <w:jc w:val="center"/>
              <w:rPr>
                <w:rFonts w:asciiTheme="majorHAnsi" w:hAnsiTheme="majorHAnsi"/>
                <w:szCs w:val="22"/>
              </w:rPr>
            </w:pPr>
          </w:p>
        </w:tc>
        <w:tc>
          <w:tcPr>
            <w:tcW w:w="1142" w:type="pct"/>
            <w:vAlign w:val="center"/>
          </w:tcPr>
          <w:p w14:paraId="1D0571E1" w14:textId="0C975911"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der geographischen Region (z. B. Europa), für die der Datensatz gültig ist.</w:t>
            </w:r>
          </w:p>
          <w:p w14:paraId="4B9E09AA" w14:textId="2A97FD18" w:rsidR="00B471E2" w:rsidRPr="00E54E8A" w:rsidRDefault="00B471E2" w:rsidP="00B471E2">
            <w:pPr>
              <w:pStyle w:val="AdmittedTerm"/>
              <w:jc w:val="center"/>
              <w:rPr>
                <w:rFonts w:asciiTheme="majorHAnsi" w:hAnsiTheme="majorHAnsi"/>
                <w:szCs w:val="22"/>
              </w:rPr>
            </w:pPr>
          </w:p>
        </w:tc>
      </w:tr>
      <w:tr w:rsidR="00B471E2" w:rsidRPr="00E54E8A" w14:paraId="1C5C2E33" w14:textId="77777777" w:rsidTr="00613921">
        <w:tc>
          <w:tcPr>
            <w:tcW w:w="509" w:type="pct"/>
            <w:vAlign w:val="center"/>
          </w:tcPr>
          <w:p w14:paraId="7573E9B7" w14:textId="3BACE228" w:rsidR="00B471E2" w:rsidRPr="00E54E8A" w:rsidRDefault="00B471E2" w:rsidP="00B471E2">
            <w:pPr>
              <w:pStyle w:val="AdmittedTerm"/>
              <w:jc w:val="center"/>
              <w:rPr>
                <w:rFonts w:asciiTheme="majorHAnsi" w:hAnsiTheme="majorHAnsi"/>
                <w:szCs w:val="22"/>
              </w:rPr>
            </w:pPr>
            <w:r>
              <w:rPr>
                <w:rFonts w:asciiTheme="majorHAnsi" w:hAnsiTheme="majorHAnsi"/>
              </w:rPr>
              <w:lastRenderedPageBreak/>
              <w:t>3</w:t>
            </w:r>
          </w:p>
        </w:tc>
        <w:tc>
          <w:tcPr>
            <w:tcW w:w="1068" w:type="pct"/>
            <w:vAlign w:val="center"/>
          </w:tcPr>
          <w:p w14:paraId="7ADA04CB" w14:textId="5712EF08"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18F6CE91" w14:textId="19ACE55C" w:rsidR="00B471E2" w:rsidRPr="00E54E8A" w:rsidRDefault="00B471E2" w:rsidP="00B471E2">
            <w:pPr>
              <w:pStyle w:val="AdmittedTerm"/>
              <w:jc w:val="center"/>
              <w:rPr>
                <w:rFonts w:asciiTheme="majorHAnsi" w:hAnsiTheme="majorHAnsi"/>
                <w:szCs w:val="22"/>
              </w:rPr>
            </w:pPr>
            <w:r>
              <w:t xml:space="preserve">Das </w:t>
            </w:r>
            <w:proofErr w:type="spellStart"/>
            <w:r>
              <w:t>Veröffentlichungsda</w:t>
            </w:r>
            <w:r w:rsidR="00D436F3">
              <w:t>-</w:t>
            </w:r>
            <w:r>
              <w:t>tum</w:t>
            </w:r>
            <w:proofErr w:type="spellEnd"/>
            <w:r>
              <w:t xml:space="preserve"> des EPD-Berichts liegt spätestens 4 Jahre nach dem Gültigkeitszeitraum des Datensatzes.</w:t>
            </w:r>
          </w:p>
        </w:tc>
        <w:tc>
          <w:tcPr>
            <w:tcW w:w="1140" w:type="pct"/>
            <w:vAlign w:val="center"/>
          </w:tcPr>
          <w:p w14:paraId="5A5A5D9A" w14:textId="20EFB1A5" w:rsidR="00B471E2" w:rsidRPr="00E54E8A" w:rsidRDefault="00B471E2" w:rsidP="00B471E2">
            <w:pPr>
              <w:pStyle w:val="AdmittedTerm"/>
              <w:jc w:val="center"/>
            </w:pPr>
            <w:r>
              <w:t>Die in der EPD-Studie verwendeten Technologien stimmen nur teilweise mit den im Datensatz beschriebenen Technologien überein.</w:t>
            </w:r>
          </w:p>
          <w:p w14:paraId="4F5F5D07" w14:textId="60F87D59" w:rsidR="00B471E2" w:rsidRPr="00E54E8A" w:rsidRDefault="00B471E2" w:rsidP="00B471E2">
            <w:pPr>
              <w:pStyle w:val="AdmittedTerm"/>
              <w:jc w:val="center"/>
              <w:rPr>
                <w:rFonts w:asciiTheme="majorHAnsi" w:hAnsiTheme="majorHAnsi"/>
                <w:szCs w:val="22"/>
              </w:rPr>
            </w:pPr>
          </w:p>
        </w:tc>
        <w:tc>
          <w:tcPr>
            <w:tcW w:w="1142" w:type="pct"/>
            <w:vAlign w:val="center"/>
          </w:tcPr>
          <w:p w14:paraId="1880B2E8" w14:textId="13F5D37A" w:rsidR="00B471E2" w:rsidRPr="00E54E8A" w:rsidRDefault="00B471E2" w:rsidP="00B471E2">
            <w:pPr>
              <w:pStyle w:val="AdmittedTerm"/>
              <w:jc w:val="center"/>
              <w:rPr>
                <w:rFonts w:asciiTheme="majorHAnsi" w:hAnsiTheme="majorHAnsi"/>
                <w:szCs w:val="22"/>
              </w:rPr>
            </w:pPr>
            <w:r>
              <w:t>Der in der EPD-Studie modellierte Prozess erfolgt in einer der geographischen Regionen, für die der Datensatz gültig ist.</w:t>
            </w:r>
          </w:p>
        </w:tc>
      </w:tr>
      <w:tr w:rsidR="00B471E2" w:rsidRPr="00E54E8A" w14:paraId="73DFEF5B" w14:textId="77777777" w:rsidTr="00613921">
        <w:tc>
          <w:tcPr>
            <w:tcW w:w="509" w:type="pct"/>
            <w:vAlign w:val="center"/>
          </w:tcPr>
          <w:p w14:paraId="3D816DC7" w14:textId="726CF763" w:rsidR="00B471E2" w:rsidRPr="00E54E8A" w:rsidRDefault="00B471E2" w:rsidP="00B471E2">
            <w:pPr>
              <w:pStyle w:val="AdmittedTerm"/>
              <w:jc w:val="center"/>
              <w:rPr>
                <w:rFonts w:asciiTheme="majorHAnsi" w:hAnsiTheme="majorHAnsi"/>
                <w:szCs w:val="22"/>
              </w:rPr>
            </w:pPr>
            <w:r>
              <w:rPr>
                <w:rFonts w:asciiTheme="majorHAnsi" w:hAnsiTheme="majorHAnsi"/>
              </w:rPr>
              <w:t>4</w:t>
            </w:r>
          </w:p>
        </w:tc>
        <w:tc>
          <w:tcPr>
            <w:tcW w:w="1068" w:type="pct"/>
            <w:vAlign w:val="center"/>
          </w:tcPr>
          <w:p w14:paraId="295D3B65" w14:textId="0C68DDA7"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78BC4BD5" w14:textId="18E7BBFD"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spätestens 6 Jahre nach dem Gültigkeitszeitraum des Datensatzes.</w:t>
            </w:r>
          </w:p>
        </w:tc>
        <w:tc>
          <w:tcPr>
            <w:tcW w:w="1140" w:type="pct"/>
            <w:vAlign w:val="center"/>
          </w:tcPr>
          <w:p w14:paraId="1873FB05" w14:textId="2E042CDA"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ähneln den im Datensatz beschriebenen Technologien.</w:t>
            </w:r>
          </w:p>
          <w:p w14:paraId="6AB628C8" w14:textId="2AAB0924" w:rsidR="00B471E2" w:rsidRPr="00E54E8A" w:rsidRDefault="00B471E2" w:rsidP="00B471E2">
            <w:pPr>
              <w:pStyle w:val="AdmittedTerm"/>
              <w:jc w:val="center"/>
              <w:rPr>
                <w:rFonts w:asciiTheme="majorHAnsi" w:hAnsiTheme="majorHAnsi"/>
                <w:szCs w:val="22"/>
              </w:rPr>
            </w:pPr>
          </w:p>
        </w:tc>
        <w:tc>
          <w:tcPr>
            <w:tcW w:w="1142" w:type="pct"/>
            <w:vAlign w:val="center"/>
          </w:tcPr>
          <w:p w14:paraId="69476AFA" w14:textId="028800D9"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einem Land, das nicht zu den geographischen Regionen gehört, für die der Datensatz gültig ist, aber nach Expertenmeinung besitzt es genügend Ähnlichkeiten.</w:t>
            </w:r>
          </w:p>
        </w:tc>
      </w:tr>
      <w:tr w:rsidR="00B471E2" w:rsidRPr="00E54E8A" w14:paraId="59835B90" w14:textId="77777777" w:rsidTr="00613921">
        <w:tc>
          <w:tcPr>
            <w:tcW w:w="509" w:type="pct"/>
            <w:vAlign w:val="center"/>
          </w:tcPr>
          <w:p w14:paraId="239D8D7B" w14:textId="595B8F84" w:rsidR="00B471E2" w:rsidRPr="00E54E8A" w:rsidRDefault="00B471E2" w:rsidP="00B471E2">
            <w:pPr>
              <w:pStyle w:val="AdmittedTerm"/>
              <w:jc w:val="center"/>
              <w:rPr>
                <w:rFonts w:asciiTheme="majorHAnsi" w:hAnsiTheme="majorHAnsi"/>
                <w:szCs w:val="22"/>
              </w:rPr>
            </w:pPr>
            <w:r>
              <w:rPr>
                <w:rFonts w:asciiTheme="majorHAnsi" w:hAnsiTheme="majorHAnsi"/>
              </w:rPr>
              <w:t>5</w:t>
            </w:r>
          </w:p>
        </w:tc>
        <w:tc>
          <w:tcPr>
            <w:tcW w:w="1068" w:type="pct"/>
            <w:vAlign w:val="center"/>
          </w:tcPr>
          <w:p w14:paraId="6E496C17" w14:textId="50C8050E" w:rsidR="00B471E2" w:rsidRPr="00E54E8A" w:rsidRDefault="00B471E2" w:rsidP="00B471E2">
            <w:pPr>
              <w:pStyle w:val="AdmittedTerm"/>
              <w:jc w:val="center"/>
              <w:rPr>
                <w:rFonts w:asciiTheme="majorHAnsi" w:hAnsiTheme="majorHAnsi"/>
                <w:szCs w:val="22"/>
              </w:rPr>
            </w:pPr>
            <w:proofErr w:type="gramStart"/>
            <w:r>
              <w:rPr>
                <w:rFonts w:asciiTheme="majorHAnsi" w:hAnsiTheme="majorHAnsi"/>
              </w:rPr>
              <w:t>Nicht zutreffend</w:t>
            </w:r>
            <w:proofErr w:type="gramEnd"/>
          </w:p>
        </w:tc>
        <w:tc>
          <w:tcPr>
            <w:tcW w:w="1141" w:type="pct"/>
            <w:vAlign w:val="center"/>
          </w:tcPr>
          <w:p w14:paraId="11C4A858" w14:textId="0D2389EB" w:rsidR="00B471E2" w:rsidRPr="00E54E8A" w:rsidRDefault="00B471E2" w:rsidP="00B471E2">
            <w:pPr>
              <w:pStyle w:val="AdmittedTerm"/>
              <w:jc w:val="center"/>
              <w:rPr>
                <w:rFonts w:asciiTheme="majorHAnsi" w:hAnsiTheme="majorHAnsi"/>
                <w:szCs w:val="22"/>
              </w:rPr>
            </w:pPr>
            <w:r>
              <w:rPr>
                <w:rFonts w:asciiTheme="majorHAnsi" w:hAnsiTheme="majorHAnsi"/>
              </w:rPr>
              <w:t xml:space="preserve">Das </w:t>
            </w:r>
            <w:proofErr w:type="spellStart"/>
            <w:r>
              <w:rPr>
                <w:rFonts w:asciiTheme="majorHAnsi" w:hAnsiTheme="majorHAnsi"/>
              </w:rPr>
              <w:t>Veröffentlichungsda</w:t>
            </w:r>
            <w:r w:rsidR="00D436F3">
              <w:rPr>
                <w:rFonts w:asciiTheme="majorHAnsi" w:hAnsiTheme="majorHAnsi"/>
              </w:rPr>
              <w:t>-</w:t>
            </w:r>
            <w:r>
              <w:rPr>
                <w:rFonts w:asciiTheme="majorHAnsi" w:hAnsiTheme="majorHAnsi"/>
              </w:rPr>
              <w:t>tum</w:t>
            </w:r>
            <w:proofErr w:type="spellEnd"/>
            <w:r>
              <w:rPr>
                <w:rFonts w:asciiTheme="majorHAnsi" w:hAnsiTheme="majorHAnsi"/>
              </w:rPr>
              <w:t xml:space="preserve"> des EPD-Berichts liegt mehr als 6 Jahre nach dem Gültigkeitszeitraum des Datensatzes, oder der Gültigkeitszeitraum wurde nicht festgelegt.</w:t>
            </w:r>
          </w:p>
        </w:tc>
        <w:tc>
          <w:tcPr>
            <w:tcW w:w="1140" w:type="pct"/>
            <w:vAlign w:val="center"/>
          </w:tcPr>
          <w:p w14:paraId="354567C1" w14:textId="160D2A92" w:rsidR="00B471E2" w:rsidRPr="00E54E8A" w:rsidRDefault="00B471E2" w:rsidP="00B471E2">
            <w:pPr>
              <w:pStyle w:val="AdmittedTerm"/>
              <w:jc w:val="center"/>
              <w:rPr>
                <w:rFonts w:asciiTheme="majorHAnsi" w:hAnsiTheme="majorHAnsi"/>
                <w:szCs w:val="22"/>
              </w:rPr>
            </w:pPr>
            <w:r>
              <w:rPr>
                <w:rFonts w:asciiTheme="majorHAnsi" w:hAnsiTheme="majorHAnsi"/>
              </w:rPr>
              <w:t>Die in der EPD-Studie verwendeten Technologien unterscheiden sich von den im Datensatz beschriebenen Technologien.</w:t>
            </w:r>
          </w:p>
          <w:p w14:paraId="15615B1C" w14:textId="2968ED1E" w:rsidR="00B471E2" w:rsidRPr="00E54E8A" w:rsidRDefault="00B471E2" w:rsidP="00B471E2">
            <w:pPr>
              <w:pStyle w:val="AdmittedTerm"/>
              <w:jc w:val="center"/>
              <w:rPr>
                <w:rFonts w:asciiTheme="majorHAnsi" w:hAnsiTheme="majorHAnsi"/>
                <w:szCs w:val="22"/>
              </w:rPr>
            </w:pPr>
          </w:p>
          <w:p w14:paraId="407AE05B" w14:textId="52F0FFE3" w:rsidR="00B471E2" w:rsidRPr="00E54E8A" w:rsidRDefault="00B471E2" w:rsidP="00B471E2">
            <w:pPr>
              <w:pStyle w:val="AdmittedTerm"/>
              <w:jc w:val="center"/>
              <w:rPr>
                <w:rFonts w:asciiTheme="majorHAnsi" w:hAnsiTheme="majorHAnsi"/>
                <w:szCs w:val="22"/>
              </w:rPr>
            </w:pPr>
          </w:p>
        </w:tc>
        <w:tc>
          <w:tcPr>
            <w:tcW w:w="1142" w:type="pct"/>
            <w:vAlign w:val="center"/>
          </w:tcPr>
          <w:p w14:paraId="02958295" w14:textId="26FA6AEC" w:rsidR="00B471E2" w:rsidRPr="00E54E8A" w:rsidRDefault="00B471E2" w:rsidP="00B471E2">
            <w:pPr>
              <w:pStyle w:val="AdmittedTerm"/>
              <w:jc w:val="center"/>
              <w:rPr>
                <w:rFonts w:asciiTheme="majorHAnsi" w:hAnsiTheme="majorHAnsi"/>
                <w:szCs w:val="22"/>
              </w:rPr>
            </w:pPr>
            <w:r>
              <w:rPr>
                <w:rFonts w:asciiTheme="majorHAnsi" w:hAnsiTheme="majorHAnsi"/>
              </w:rPr>
              <w:t>Der in der EPD-Studie modellierte Prozess erfolgt in einem anderen Land als dem, für das der Datensatz gültig ist.</w:t>
            </w:r>
          </w:p>
          <w:p w14:paraId="44FDD93A" w14:textId="510A0FB9" w:rsidR="00B471E2" w:rsidRPr="00E54E8A" w:rsidRDefault="00B471E2" w:rsidP="00B471E2">
            <w:pPr>
              <w:pStyle w:val="AdmittedTerm"/>
              <w:jc w:val="center"/>
              <w:rPr>
                <w:rFonts w:asciiTheme="majorHAnsi" w:hAnsiTheme="majorHAnsi"/>
                <w:szCs w:val="22"/>
              </w:rPr>
            </w:pPr>
          </w:p>
        </w:tc>
      </w:tr>
    </w:tbl>
    <w:p w14:paraId="2B7C66A0" w14:textId="77777777" w:rsidR="0072546E" w:rsidRPr="00E54E8A" w:rsidRDefault="0072546E" w:rsidP="0072546E">
      <w:pPr>
        <w:pStyle w:val="Textkrper"/>
      </w:pPr>
    </w:p>
    <w:p w14:paraId="0DDE5623" w14:textId="77777777" w:rsidR="00583E5C" w:rsidRPr="00E54E8A" w:rsidRDefault="00583E5C" w:rsidP="00583E5C">
      <w:pPr>
        <w:pStyle w:val="Textkrper"/>
      </w:pPr>
    </w:p>
    <w:p w14:paraId="72EE6B7D" w14:textId="648E9280" w:rsidR="00583E5C" w:rsidRPr="00E54E8A" w:rsidRDefault="00E31AE3" w:rsidP="00583E5C">
      <w:pPr>
        <w:pStyle w:val="Textkrper"/>
      </w:pPr>
      <w:r>
        <w:t>Der DQR-Durchschnitt für die EPD-Studie setzt sich aus dem Durchschnitt aller individuellen DQR-Werte zusammen und muss auf der folgenden Gleichung (3) beruhen:</w:t>
      </w:r>
    </w:p>
    <w:p w14:paraId="787666D7" w14:textId="4B3F459D" w:rsidR="001109BA" w:rsidRPr="00E54E8A" w:rsidRDefault="00000000" w:rsidP="001109BA">
      <w:pPr>
        <w:pStyle w:val="Textkrper"/>
      </w:pPr>
      <m:oMathPara>
        <m:oMath>
          <m:acc>
            <m:accPr>
              <m:chr m:val="̅"/>
              <m:ctrlPr>
                <w:rPr>
                  <w:rFonts w:ascii="Cambria Math" w:hAnsi="Cambria Math"/>
                  <w:i/>
                </w:rPr>
              </m:ctrlPr>
            </m:accPr>
            <m:e>
              <m:sSub>
                <m:sSubPr>
                  <m:ctrlPr>
                    <w:rPr>
                      <w:rFonts w:ascii="Cambria Math" w:hAnsi="Cambria Math"/>
                      <w:i/>
                    </w:rPr>
                  </m:ctrlPr>
                </m:sSubPr>
                <m:e>
                  <m:r>
                    <w:rPr>
                      <w:rFonts w:ascii="Cambria Math" w:hAnsi="Cambria Math"/>
                    </w:rPr>
                    <m:t>DQR</m:t>
                  </m:r>
                </m:e>
                <m:sub>
                  <m:r>
                    <w:rPr>
                      <w:rFonts w:ascii="Cambria Math" w:hAnsi="Cambria Math"/>
                    </w:rPr>
                    <m:t xml:space="preserve"> </m:t>
                  </m:r>
                </m:sub>
              </m:sSub>
            </m:e>
          </m:acc>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n+m</m:t>
              </m:r>
            </m:den>
          </m:f>
          <m:r>
            <w:rPr>
              <w:rFonts w:ascii="Cambria Math" w:hAnsi="Cambria Math"/>
            </w:rPr>
            <m:t xml:space="preserve"> </m:t>
          </m:r>
          <m:nary>
            <m:naryPr>
              <m:chr m:val="∑"/>
              <m:limLoc m:val="undOvr"/>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DQR</m:t>
                  </m:r>
                </m:e>
                <m:sub>
                  <m:r>
                    <w:rPr>
                      <w:rFonts w:ascii="Cambria Math" w:hAnsi="Cambria Math"/>
                    </w:rPr>
                    <m:t>pri,  i</m:t>
                  </m:r>
                </m:sub>
              </m:sSub>
            </m:e>
          </m:nary>
          <m:r>
            <w:rPr>
              <w:rFonts w:ascii="Cambria Math" w:hAnsi="Cambria Math"/>
            </w:rPr>
            <m:t>+</m:t>
          </m:r>
          <m:nary>
            <m:naryPr>
              <m:chr m:val="∑"/>
              <m:limLoc m:val="undOvr"/>
              <m:ctrlPr>
                <w:rPr>
                  <w:rFonts w:ascii="Cambria Math" w:hAnsi="Cambria Math"/>
                  <w:i/>
                </w:rPr>
              </m:ctrlPr>
            </m:naryPr>
            <m:sub>
              <m:r>
                <w:rPr>
                  <w:rFonts w:ascii="Cambria Math" w:hAnsi="Cambria Math"/>
                </w:rPr>
                <m:t>j=1</m:t>
              </m:r>
            </m:sub>
            <m:sup>
              <m:r>
                <w:rPr>
                  <w:rFonts w:ascii="Cambria Math" w:hAnsi="Cambria Math"/>
                </w:rPr>
                <m:t>m</m:t>
              </m:r>
            </m:sup>
            <m:e>
              <m:sSub>
                <m:sSubPr>
                  <m:ctrlPr>
                    <w:rPr>
                      <w:rFonts w:ascii="Cambria Math" w:hAnsi="Cambria Math"/>
                      <w:i/>
                    </w:rPr>
                  </m:ctrlPr>
                </m:sSubPr>
                <m:e>
                  <m:r>
                    <w:rPr>
                      <w:rFonts w:ascii="Cambria Math" w:hAnsi="Cambria Math"/>
                    </w:rPr>
                    <m:t>DQR</m:t>
                  </m:r>
                </m:e>
                <m:sub>
                  <m:r>
                    <w:rPr>
                      <w:rFonts w:ascii="Cambria Math" w:hAnsi="Cambria Math"/>
                    </w:rPr>
                    <m:t xml:space="preserve">sec,j </m:t>
                  </m:r>
                </m:sub>
              </m:sSub>
            </m:e>
          </m:nary>
          <m:r>
            <m:rPr>
              <m:sty m:val="p"/>
            </m:rPr>
            <w:br/>
          </m:r>
        </m:oMath>
      </m:oMathPara>
      <w:r w:rsidR="001F6FFF">
        <w:t>(3)</w:t>
      </w:r>
    </w:p>
    <w:p w14:paraId="087D7421" w14:textId="77777777" w:rsidR="005A5A7E" w:rsidRPr="00E54E8A" w:rsidRDefault="005A5A7E" w:rsidP="001109BA">
      <w:pPr>
        <w:pStyle w:val="Textkrper"/>
      </w:pPr>
    </w:p>
    <w:p w14:paraId="76A9B221" w14:textId="414E221C" w:rsidR="009D0E83" w:rsidRPr="00E54E8A" w:rsidRDefault="001968B4" w:rsidP="001109BA">
      <w:pPr>
        <w:pStyle w:val="Textkrper"/>
        <w:rPr>
          <w:color w:val="4F81BD" w:themeColor="accent1"/>
        </w:rPr>
      </w:pPr>
      <w:r>
        <w:rPr>
          <w:color w:val="4F81BD" w:themeColor="accent1"/>
        </w:rPr>
        <w:t>[PCR: Der DQR-Durchschnitt darf in der PCR auch als gewichteter Durchschnitt der einzelnen DQR-Werte festgelegt werden. Dies kann auf der Grundlage der Umweltwirkung (Einzelwert oder relevantester Indikator des Umweltfußabdrucks), des Massenflusses oder der Relevanz des jeweiligen Datensatzes erfolgen.]</w:t>
      </w:r>
    </w:p>
    <w:p w14:paraId="4868C14B" w14:textId="745B4631" w:rsidR="001A13C4" w:rsidRPr="00E54E8A" w:rsidRDefault="001A13C4" w:rsidP="001A13C4">
      <w:pPr>
        <w:pStyle w:val="Textkrper"/>
        <w:rPr>
          <w:color w:val="76923C" w:themeColor="accent3" w:themeShade="BF"/>
        </w:rPr>
      </w:pPr>
      <w:r>
        <w:rPr>
          <w:color w:val="76923C" w:themeColor="accent3" w:themeShade="BF"/>
        </w:rPr>
        <w:t>[spezifische PCR: Es gilt die PCR.]</w:t>
      </w:r>
    </w:p>
    <w:p w14:paraId="5BD05BBC" w14:textId="77777777" w:rsidR="00866455" w:rsidRPr="00E54E8A" w:rsidRDefault="00866455" w:rsidP="001A13C4">
      <w:pPr>
        <w:pStyle w:val="Textkrper"/>
        <w:rPr>
          <w:color w:val="76923C" w:themeColor="accent3" w:themeShade="BF"/>
        </w:rPr>
      </w:pPr>
    </w:p>
    <w:p w14:paraId="5593895D" w14:textId="516E1D51" w:rsidR="00530422" w:rsidRPr="00E54E8A" w:rsidRDefault="00533C60" w:rsidP="00530422">
      <w:pPr>
        <w:pStyle w:val="berschrift2"/>
      </w:pPr>
      <w:bookmarkStart w:id="57" w:name="_Toc225782344"/>
      <w:r>
        <w:t>Übersicht über Wirkungskategorien des Umweltfußabdrucks</w:t>
      </w:r>
      <w:bookmarkEnd w:id="40"/>
      <w:bookmarkEnd w:id="57"/>
    </w:p>
    <w:p w14:paraId="595246A1" w14:textId="00A53B20" w:rsidR="00840075" w:rsidRDefault="00840075" w:rsidP="00840075">
      <w:pPr>
        <w:pStyle w:val="Textkrper"/>
      </w:pPr>
      <w:r>
        <w:t>EPDs dürfen und sollten die folgenden Wirkungskategorien enthalten, siehe Tabelle 4.</w:t>
      </w:r>
    </w:p>
    <w:p w14:paraId="2301CD3E" w14:textId="60B541A1" w:rsidR="00530422" w:rsidRPr="00E54E8A" w:rsidRDefault="009F433D" w:rsidP="00873C6F">
      <w:pPr>
        <w:pStyle w:val="Tableheader"/>
        <w:jc w:val="center"/>
      </w:pPr>
      <w:r>
        <w:t>Tabelle 4: Übersicht über die zur Berechnung der EPD zu verwendenden Wirkungskategorien</w:t>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411"/>
        <w:gridCol w:w="2195"/>
        <w:gridCol w:w="3594"/>
        <w:gridCol w:w="1551"/>
      </w:tblGrid>
      <w:tr w:rsidR="00112108" w:rsidRPr="00E54E8A" w14:paraId="7320626E" w14:textId="77777777" w:rsidTr="008B7CD0">
        <w:tc>
          <w:tcPr>
            <w:tcW w:w="1160" w:type="pct"/>
          </w:tcPr>
          <w:p w14:paraId="457EE767" w14:textId="6B023460" w:rsidR="00756958" w:rsidRPr="00E54E8A" w:rsidRDefault="00756958">
            <w:pPr>
              <w:pStyle w:val="AdmittedTerm"/>
              <w:jc w:val="center"/>
              <w:rPr>
                <w:rFonts w:asciiTheme="majorHAnsi" w:hAnsiTheme="majorHAnsi"/>
                <w:b/>
                <w:bCs/>
                <w:szCs w:val="22"/>
              </w:rPr>
            </w:pPr>
            <w:r>
              <w:rPr>
                <w:rFonts w:asciiTheme="majorHAnsi" w:hAnsiTheme="majorHAnsi"/>
                <w:b/>
              </w:rPr>
              <w:t>Umweltfußabdruck-Wirkungskategorie</w:t>
            </w:r>
          </w:p>
        </w:tc>
        <w:tc>
          <w:tcPr>
            <w:tcW w:w="1166" w:type="pct"/>
          </w:tcPr>
          <w:p w14:paraId="6AAC0115" w14:textId="6B456EB8" w:rsidR="00756958" w:rsidRPr="00E54E8A" w:rsidRDefault="00756958">
            <w:pPr>
              <w:pStyle w:val="AdmittedTerm"/>
              <w:jc w:val="center"/>
              <w:rPr>
                <w:rFonts w:asciiTheme="majorHAnsi" w:hAnsiTheme="majorHAnsi"/>
                <w:b/>
                <w:bCs/>
                <w:szCs w:val="22"/>
              </w:rPr>
            </w:pPr>
            <w:r>
              <w:rPr>
                <w:rFonts w:asciiTheme="majorHAnsi" w:hAnsiTheme="majorHAnsi"/>
                <w:b/>
              </w:rPr>
              <w:t>Darf oder sollte angegeben werden?</w:t>
            </w:r>
          </w:p>
        </w:tc>
        <w:tc>
          <w:tcPr>
            <w:tcW w:w="1883" w:type="pct"/>
          </w:tcPr>
          <w:p w14:paraId="30803C5A" w14:textId="1D5E8F78" w:rsidR="00756958" w:rsidRPr="00E54E8A" w:rsidRDefault="00756958">
            <w:pPr>
              <w:pStyle w:val="AdmittedTerm"/>
              <w:jc w:val="center"/>
              <w:rPr>
                <w:rFonts w:asciiTheme="majorHAnsi" w:hAnsiTheme="majorHAnsi"/>
                <w:b/>
                <w:bCs/>
                <w:szCs w:val="22"/>
              </w:rPr>
            </w:pPr>
            <w:r>
              <w:rPr>
                <w:rFonts w:asciiTheme="majorHAnsi" w:hAnsiTheme="majorHAnsi"/>
                <w:b/>
              </w:rPr>
              <w:t>Indikator für Wirkungskategorie</w:t>
            </w:r>
          </w:p>
        </w:tc>
        <w:tc>
          <w:tcPr>
            <w:tcW w:w="791" w:type="pct"/>
          </w:tcPr>
          <w:p w14:paraId="42980BAE" w14:textId="77777777" w:rsidR="00756958" w:rsidRPr="00E54E8A" w:rsidRDefault="00756958">
            <w:pPr>
              <w:pStyle w:val="AdmittedTerm"/>
              <w:jc w:val="center"/>
              <w:rPr>
                <w:rFonts w:asciiTheme="majorHAnsi" w:hAnsiTheme="majorHAnsi"/>
                <w:b/>
                <w:bCs/>
                <w:szCs w:val="22"/>
              </w:rPr>
            </w:pPr>
            <w:r>
              <w:rPr>
                <w:rFonts w:asciiTheme="majorHAnsi" w:hAnsiTheme="majorHAnsi"/>
                <w:b/>
              </w:rPr>
              <w:t>Einheit</w:t>
            </w:r>
          </w:p>
        </w:tc>
      </w:tr>
      <w:tr w:rsidR="00112108" w:rsidRPr="00E54E8A" w14:paraId="7547B876" w14:textId="77777777" w:rsidTr="008B7CD0">
        <w:tc>
          <w:tcPr>
            <w:tcW w:w="1160" w:type="pct"/>
            <w:vAlign w:val="center"/>
          </w:tcPr>
          <w:p w14:paraId="3C6D0801" w14:textId="3D675FCD" w:rsidR="00756958" w:rsidRPr="00E54E8A" w:rsidRDefault="00756958" w:rsidP="00FE62A2">
            <w:pPr>
              <w:pStyle w:val="AdmittedTerm"/>
              <w:jc w:val="center"/>
              <w:rPr>
                <w:rFonts w:asciiTheme="majorHAnsi" w:hAnsiTheme="majorHAnsi"/>
                <w:szCs w:val="22"/>
              </w:rPr>
            </w:pPr>
            <w:r>
              <w:rPr>
                <w:rFonts w:asciiTheme="majorHAnsi" w:hAnsiTheme="majorHAnsi"/>
              </w:rPr>
              <w:t>Klimawandel insgesamt</w:t>
            </w:r>
          </w:p>
        </w:tc>
        <w:tc>
          <w:tcPr>
            <w:tcW w:w="1166" w:type="pct"/>
          </w:tcPr>
          <w:p w14:paraId="04B4907D" w14:textId="627E46DB" w:rsidR="00756958" w:rsidRPr="00E54E8A" w:rsidRDefault="00B27F7B"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3DD8E129" w14:textId="09650D1C" w:rsidR="00756958" w:rsidRPr="00E54E8A" w:rsidRDefault="00756958" w:rsidP="00FE62A2">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4442B0B8" w14:textId="31E2AD52" w:rsidR="00756958" w:rsidRPr="00E54E8A" w:rsidRDefault="00756958" w:rsidP="00FE62A2">
            <w:pPr>
              <w:pStyle w:val="AdmittedTerm"/>
              <w:jc w:val="center"/>
              <w:rPr>
                <w:rFonts w:asciiTheme="majorHAnsi" w:hAnsiTheme="majorHAnsi"/>
                <w:szCs w:val="22"/>
                <w:vertAlign w:val="subscript"/>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24DEF70B" w14:textId="77777777" w:rsidTr="008B7CD0">
        <w:tc>
          <w:tcPr>
            <w:tcW w:w="1160" w:type="pct"/>
            <w:vAlign w:val="center"/>
          </w:tcPr>
          <w:p w14:paraId="7DE75AA9" w14:textId="48CDCDEF" w:rsidR="00532ED9" w:rsidRPr="00E54E8A" w:rsidRDefault="00532ED9" w:rsidP="00532ED9">
            <w:pPr>
              <w:pStyle w:val="AdmittedTerm"/>
              <w:jc w:val="center"/>
              <w:rPr>
                <w:rFonts w:asciiTheme="majorHAnsi" w:hAnsiTheme="majorHAnsi"/>
                <w:szCs w:val="22"/>
              </w:rPr>
            </w:pPr>
            <w:r>
              <w:rPr>
                <w:rFonts w:asciiTheme="majorHAnsi" w:hAnsiTheme="majorHAnsi"/>
              </w:rPr>
              <w:t>Klimawandel fossil</w:t>
            </w:r>
          </w:p>
        </w:tc>
        <w:tc>
          <w:tcPr>
            <w:tcW w:w="1166" w:type="pct"/>
          </w:tcPr>
          <w:p w14:paraId="769F9D7A" w14:textId="30A8780A" w:rsidR="00532ED9" w:rsidRPr="00E54E8A" w:rsidRDefault="00532ED9" w:rsidP="00532ED9">
            <w:pPr>
              <w:pStyle w:val="AdmittedTerm"/>
              <w:jc w:val="center"/>
              <w:rPr>
                <w:rFonts w:asciiTheme="majorHAnsi" w:hAnsiTheme="majorHAnsi"/>
                <w:szCs w:val="22"/>
              </w:rPr>
            </w:pPr>
            <w:r>
              <w:rPr>
                <w:rFonts w:asciiTheme="majorHAnsi" w:hAnsiTheme="majorHAnsi"/>
              </w:rPr>
              <w:t>Sollte, wenn der Product Carbon Footprint (PCF) nach DIN EN ISO 14067 ermittelt wird</w:t>
            </w:r>
          </w:p>
        </w:tc>
        <w:tc>
          <w:tcPr>
            <w:tcW w:w="1883" w:type="pct"/>
            <w:vAlign w:val="center"/>
          </w:tcPr>
          <w:p w14:paraId="2F8E0406" w14:textId="2520CE85"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763D331E" w14:textId="3C8DF6D8"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70F86E4D" w14:textId="77777777" w:rsidTr="008B7CD0">
        <w:tc>
          <w:tcPr>
            <w:tcW w:w="1160" w:type="pct"/>
            <w:vAlign w:val="center"/>
          </w:tcPr>
          <w:p w14:paraId="086C472A" w14:textId="6C88C253" w:rsidR="00532ED9" w:rsidRPr="00E54E8A" w:rsidRDefault="00532ED9" w:rsidP="00532ED9">
            <w:pPr>
              <w:pStyle w:val="AdmittedTerm"/>
              <w:jc w:val="center"/>
              <w:rPr>
                <w:rFonts w:asciiTheme="majorHAnsi" w:hAnsiTheme="majorHAnsi"/>
                <w:szCs w:val="22"/>
              </w:rPr>
            </w:pPr>
            <w:r>
              <w:rPr>
                <w:rFonts w:asciiTheme="majorHAnsi" w:hAnsiTheme="majorHAnsi"/>
              </w:rPr>
              <w:t>Klimawandel biogen</w:t>
            </w:r>
          </w:p>
        </w:tc>
        <w:tc>
          <w:tcPr>
            <w:tcW w:w="1166" w:type="pct"/>
          </w:tcPr>
          <w:p w14:paraId="7CE55CEC" w14:textId="466DCE56" w:rsidR="00532ED9" w:rsidRPr="00E54E8A" w:rsidRDefault="004D2B37" w:rsidP="00532ED9">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3CF2D99E" w14:textId="7826A06D"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4B93678D" w14:textId="1172273A"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1E8BCA43" w14:textId="77777777" w:rsidTr="008B7CD0">
        <w:tc>
          <w:tcPr>
            <w:tcW w:w="1160" w:type="pct"/>
            <w:vAlign w:val="center"/>
          </w:tcPr>
          <w:p w14:paraId="6F4C9C59" w14:textId="0168B522" w:rsidR="00532ED9" w:rsidRPr="00E54E8A" w:rsidRDefault="00532ED9" w:rsidP="00532ED9">
            <w:pPr>
              <w:pStyle w:val="AdmittedTerm"/>
              <w:jc w:val="center"/>
              <w:rPr>
                <w:rFonts w:asciiTheme="majorHAnsi" w:hAnsiTheme="majorHAnsi"/>
                <w:szCs w:val="22"/>
              </w:rPr>
            </w:pPr>
            <w:r>
              <w:rPr>
                <w:rFonts w:asciiTheme="majorHAnsi" w:hAnsiTheme="majorHAnsi"/>
              </w:rPr>
              <w:t>Klimawandel, Landnutzung und Landnutzungsänderung</w:t>
            </w:r>
          </w:p>
        </w:tc>
        <w:tc>
          <w:tcPr>
            <w:tcW w:w="1166" w:type="pct"/>
          </w:tcPr>
          <w:p w14:paraId="1B2A61A7" w14:textId="0B6751EA" w:rsidR="00532ED9" w:rsidRPr="00E54E8A" w:rsidRDefault="004D2B37" w:rsidP="00532ED9">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6916F186" w14:textId="65F8F70C" w:rsidR="00532ED9" w:rsidRPr="00E54E8A" w:rsidRDefault="00532ED9" w:rsidP="00532ED9">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303C90CD" w14:textId="54F0D449" w:rsidR="00532ED9" w:rsidRPr="00E54E8A" w:rsidRDefault="00532ED9" w:rsidP="00532ED9">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0130F911" w14:textId="77777777" w:rsidTr="008B7CD0">
        <w:tc>
          <w:tcPr>
            <w:tcW w:w="1160" w:type="pct"/>
            <w:vAlign w:val="center"/>
          </w:tcPr>
          <w:p w14:paraId="31859245" w14:textId="20D9E412" w:rsidR="00676532" w:rsidRPr="00E54E8A" w:rsidRDefault="001545F4" w:rsidP="00FE62A2">
            <w:pPr>
              <w:pStyle w:val="AdmittedTerm"/>
              <w:jc w:val="center"/>
              <w:rPr>
                <w:rFonts w:asciiTheme="majorHAnsi" w:hAnsiTheme="majorHAnsi"/>
                <w:szCs w:val="22"/>
              </w:rPr>
            </w:pPr>
            <w:r>
              <w:rPr>
                <w:rFonts w:asciiTheme="majorHAnsi" w:hAnsiTheme="majorHAnsi"/>
              </w:rPr>
              <w:t>Klimawandel Luftfahrt</w:t>
            </w:r>
          </w:p>
        </w:tc>
        <w:tc>
          <w:tcPr>
            <w:tcW w:w="1166" w:type="pct"/>
          </w:tcPr>
          <w:p w14:paraId="6C4931B0" w14:textId="5E2DE892" w:rsidR="00676532" w:rsidRDefault="004D2B37" w:rsidP="00FE62A2">
            <w:pPr>
              <w:pStyle w:val="AdmittedTerm"/>
              <w:jc w:val="center"/>
              <w:rPr>
                <w:rFonts w:asciiTheme="majorHAnsi" w:hAnsiTheme="majorHAnsi"/>
                <w:szCs w:val="22"/>
              </w:rPr>
            </w:pPr>
            <w:r>
              <w:rPr>
                <w:rFonts w:asciiTheme="majorHAnsi" w:hAnsiTheme="majorHAnsi"/>
              </w:rPr>
              <w:t xml:space="preserve">Sollte, wenn der PCF nach DIN EN ISO 14067 </w:t>
            </w:r>
            <w:proofErr w:type="gramStart"/>
            <w:r>
              <w:rPr>
                <w:rFonts w:asciiTheme="majorHAnsi" w:hAnsiTheme="majorHAnsi"/>
              </w:rPr>
              <w:t>ermittelt</w:t>
            </w:r>
            <w:proofErr w:type="gramEnd"/>
            <w:r>
              <w:rPr>
                <w:rFonts w:asciiTheme="majorHAnsi" w:hAnsiTheme="majorHAnsi"/>
              </w:rPr>
              <w:t xml:space="preserve"> wird</w:t>
            </w:r>
          </w:p>
        </w:tc>
        <w:tc>
          <w:tcPr>
            <w:tcW w:w="1883" w:type="pct"/>
            <w:vAlign w:val="center"/>
          </w:tcPr>
          <w:p w14:paraId="4F0417DC" w14:textId="79DC7828" w:rsidR="00676532" w:rsidRPr="00E54E8A" w:rsidRDefault="001545F4" w:rsidP="00FE62A2">
            <w:pPr>
              <w:pStyle w:val="AdmittedTerm"/>
              <w:jc w:val="center"/>
              <w:rPr>
                <w:rFonts w:asciiTheme="majorHAnsi" w:hAnsiTheme="majorHAnsi"/>
                <w:szCs w:val="22"/>
              </w:rPr>
            </w:pPr>
            <w:r>
              <w:rPr>
                <w:rFonts w:asciiTheme="majorHAnsi" w:hAnsiTheme="majorHAnsi"/>
              </w:rPr>
              <w:t>Treibhauspotenzial (GWP100)</w:t>
            </w:r>
          </w:p>
        </w:tc>
        <w:tc>
          <w:tcPr>
            <w:tcW w:w="791" w:type="pct"/>
            <w:vAlign w:val="center"/>
          </w:tcPr>
          <w:p w14:paraId="6B14348D" w14:textId="4E39FB48" w:rsidR="00676532" w:rsidRPr="00E54E8A" w:rsidRDefault="001545F4" w:rsidP="00FE62A2">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r>
      <w:tr w:rsidR="00112108" w:rsidRPr="00E54E8A" w14:paraId="45093596" w14:textId="77777777" w:rsidTr="008B7CD0">
        <w:tc>
          <w:tcPr>
            <w:tcW w:w="1160" w:type="pct"/>
            <w:vAlign w:val="center"/>
          </w:tcPr>
          <w:p w14:paraId="5B7C8BF0"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Ozonabbau</w:t>
            </w:r>
          </w:p>
        </w:tc>
        <w:tc>
          <w:tcPr>
            <w:tcW w:w="1166" w:type="pct"/>
          </w:tcPr>
          <w:p w14:paraId="0AAE3A8D" w14:textId="2647EC86" w:rsidR="00756958" w:rsidRPr="00E54E8A" w:rsidRDefault="0016587B"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541166CE" w14:textId="0EC3DAD1" w:rsidR="00756958" w:rsidRPr="00E54E8A" w:rsidRDefault="00756958" w:rsidP="00FE62A2">
            <w:pPr>
              <w:pStyle w:val="AdmittedTerm"/>
              <w:jc w:val="center"/>
              <w:rPr>
                <w:rFonts w:asciiTheme="majorHAnsi" w:hAnsiTheme="majorHAnsi"/>
                <w:szCs w:val="22"/>
              </w:rPr>
            </w:pPr>
            <w:r>
              <w:rPr>
                <w:rFonts w:asciiTheme="majorHAnsi" w:hAnsiTheme="majorHAnsi"/>
              </w:rPr>
              <w:t>Ozonabbaupotenzial (ODP)</w:t>
            </w:r>
          </w:p>
        </w:tc>
        <w:tc>
          <w:tcPr>
            <w:tcW w:w="791" w:type="pct"/>
            <w:vAlign w:val="center"/>
          </w:tcPr>
          <w:p w14:paraId="3AA1C6E7"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kg FCKW-11-Äq.</w:t>
            </w:r>
          </w:p>
        </w:tc>
      </w:tr>
      <w:tr w:rsidR="00112108" w:rsidRPr="00E54E8A" w14:paraId="5EF05E78" w14:textId="77777777" w:rsidTr="008B7CD0">
        <w:tc>
          <w:tcPr>
            <w:tcW w:w="1160" w:type="pct"/>
            <w:vAlign w:val="center"/>
          </w:tcPr>
          <w:p w14:paraId="67847EB4" w14:textId="77777777" w:rsidR="00756958" w:rsidRPr="00E54E8A" w:rsidRDefault="00756958" w:rsidP="00FE62A2">
            <w:pPr>
              <w:pStyle w:val="AdmittedTerm"/>
              <w:jc w:val="center"/>
              <w:rPr>
                <w:rFonts w:asciiTheme="majorHAnsi" w:hAnsiTheme="majorHAnsi"/>
                <w:szCs w:val="22"/>
              </w:rPr>
            </w:pPr>
            <w:r>
              <w:rPr>
                <w:rFonts w:asciiTheme="majorHAnsi" w:hAnsiTheme="majorHAnsi"/>
              </w:rPr>
              <w:t>Photochemische Ozonbildung, menschliche Gesundheit</w:t>
            </w:r>
          </w:p>
        </w:tc>
        <w:tc>
          <w:tcPr>
            <w:tcW w:w="1166" w:type="pct"/>
          </w:tcPr>
          <w:p w14:paraId="4F9D5049" w14:textId="3D1DCD29" w:rsidR="00756958" w:rsidRPr="00E54E8A" w:rsidRDefault="00253069"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60FD9FAC" w14:textId="2F46F121" w:rsidR="00756958" w:rsidRPr="00E54E8A" w:rsidRDefault="00756958" w:rsidP="00FE62A2">
            <w:pPr>
              <w:pStyle w:val="AdmittedTerm"/>
              <w:jc w:val="center"/>
              <w:rPr>
                <w:rFonts w:asciiTheme="majorHAnsi" w:hAnsiTheme="majorHAnsi"/>
                <w:szCs w:val="22"/>
              </w:rPr>
            </w:pPr>
            <w:r>
              <w:rPr>
                <w:rFonts w:asciiTheme="majorHAnsi" w:hAnsiTheme="majorHAnsi"/>
              </w:rPr>
              <w:t>Anstieg der Ozonkonzentration in der Troposphäre</w:t>
            </w:r>
          </w:p>
        </w:tc>
        <w:tc>
          <w:tcPr>
            <w:tcW w:w="791" w:type="pct"/>
            <w:vAlign w:val="center"/>
          </w:tcPr>
          <w:p w14:paraId="7CE372FB" w14:textId="77777777" w:rsidR="00756958" w:rsidRPr="00E54E8A" w:rsidRDefault="00756958" w:rsidP="00FE62A2">
            <w:pPr>
              <w:pStyle w:val="AdmittedTerm"/>
              <w:jc w:val="center"/>
              <w:rPr>
                <w:rFonts w:asciiTheme="majorHAnsi" w:hAnsiTheme="majorHAnsi"/>
                <w:szCs w:val="22"/>
                <w:vertAlign w:val="subscript"/>
              </w:rPr>
            </w:pPr>
            <w:r>
              <w:rPr>
                <w:rFonts w:asciiTheme="majorHAnsi" w:hAnsiTheme="majorHAnsi"/>
              </w:rPr>
              <w:t>kg NMVOC-</w:t>
            </w:r>
            <w:proofErr w:type="spellStart"/>
            <w:r>
              <w:rPr>
                <w:rFonts w:asciiTheme="majorHAnsi" w:hAnsiTheme="majorHAnsi"/>
              </w:rPr>
              <w:t>Äq</w:t>
            </w:r>
            <w:proofErr w:type="spellEnd"/>
            <w:r>
              <w:rPr>
                <w:rFonts w:asciiTheme="majorHAnsi" w:hAnsiTheme="majorHAnsi"/>
              </w:rPr>
              <w:t>.</w:t>
            </w:r>
          </w:p>
        </w:tc>
      </w:tr>
      <w:tr w:rsidR="00112108" w:rsidRPr="00E54E8A" w14:paraId="68716ADF" w14:textId="77777777" w:rsidTr="008B7CD0">
        <w:tc>
          <w:tcPr>
            <w:tcW w:w="1160" w:type="pct"/>
            <w:vAlign w:val="center"/>
          </w:tcPr>
          <w:p w14:paraId="6A82E9BD" w14:textId="4085B16B" w:rsidR="00756958" w:rsidRPr="00E54E8A" w:rsidRDefault="00756958" w:rsidP="00FE62A2">
            <w:pPr>
              <w:pStyle w:val="AdmittedTerm"/>
              <w:jc w:val="center"/>
              <w:rPr>
                <w:rFonts w:asciiTheme="majorHAnsi" w:hAnsiTheme="majorHAnsi"/>
                <w:szCs w:val="22"/>
              </w:rPr>
            </w:pPr>
            <w:r>
              <w:rPr>
                <w:rFonts w:asciiTheme="majorHAnsi" w:hAnsiTheme="majorHAnsi"/>
              </w:rPr>
              <w:t>Versauerung</w:t>
            </w:r>
          </w:p>
        </w:tc>
        <w:tc>
          <w:tcPr>
            <w:tcW w:w="1166" w:type="pct"/>
          </w:tcPr>
          <w:p w14:paraId="5F6737B5" w14:textId="1CEBE45F" w:rsidR="00756958" w:rsidRPr="00E54E8A" w:rsidRDefault="00A43AC3"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3B4DEB33" w14:textId="0065E0A1" w:rsidR="00756958" w:rsidRPr="00E54E8A" w:rsidRDefault="00756958" w:rsidP="00FE62A2">
            <w:pPr>
              <w:pStyle w:val="AdmittedTerm"/>
              <w:jc w:val="center"/>
              <w:rPr>
                <w:rFonts w:asciiTheme="majorHAnsi" w:hAnsiTheme="majorHAnsi"/>
                <w:szCs w:val="22"/>
              </w:rPr>
            </w:pPr>
            <w:r>
              <w:rPr>
                <w:rFonts w:asciiTheme="majorHAnsi" w:hAnsiTheme="majorHAnsi"/>
              </w:rPr>
              <w:t>Kumulierte Überschreitung (AE)</w:t>
            </w:r>
          </w:p>
        </w:tc>
        <w:tc>
          <w:tcPr>
            <w:tcW w:w="791" w:type="pct"/>
            <w:vAlign w:val="center"/>
          </w:tcPr>
          <w:p w14:paraId="3744E0D0" w14:textId="2A9FADDE"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H+-</w:t>
            </w:r>
            <w:proofErr w:type="spellStart"/>
            <w:r>
              <w:rPr>
                <w:rFonts w:asciiTheme="majorHAnsi" w:hAnsiTheme="majorHAnsi"/>
              </w:rPr>
              <w:t>Äq</w:t>
            </w:r>
            <w:proofErr w:type="spellEnd"/>
            <w:r>
              <w:rPr>
                <w:rFonts w:asciiTheme="majorHAnsi" w:hAnsiTheme="majorHAnsi"/>
              </w:rPr>
              <w:t>.</w:t>
            </w:r>
          </w:p>
        </w:tc>
      </w:tr>
      <w:tr w:rsidR="00112108" w:rsidRPr="00E54E8A" w14:paraId="2225691B" w14:textId="77777777" w:rsidTr="008B7CD0">
        <w:tc>
          <w:tcPr>
            <w:tcW w:w="1160" w:type="pct"/>
            <w:vAlign w:val="center"/>
          </w:tcPr>
          <w:p w14:paraId="0BC1D0DB" w14:textId="4C99A5EC" w:rsidR="00756958" w:rsidRPr="00E54E8A" w:rsidRDefault="00756958" w:rsidP="00FE62A2">
            <w:pPr>
              <w:pStyle w:val="AdmittedTerm"/>
              <w:jc w:val="center"/>
              <w:rPr>
                <w:rFonts w:asciiTheme="majorHAnsi" w:hAnsiTheme="majorHAnsi"/>
                <w:szCs w:val="22"/>
              </w:rPr>
            </w:pPr>
            <w:r>
              <w:rPr>
                <w:rFonts w:asciiTheme="majorHAnsi" w:hAnsiTheme="majorHAnsi"/>
              </w:rPr>
              <w:t>Eutrophierung, terrestrisch</w:t>
            </w:r>
          </w:p>
        </w:tc>
        <w:tc>
          <w:tcPr>
            <w:tcW w:w="1166" w:type="pct"/>
          </w:tcPr>
          <w:p w14:paraId="2C1797CF" w14:textId="5774EA72" w:rsidR="00756958" w:rsidRPr="00E54E8A" w:rsidRDefault="00684D9E" w:rsidP="00FE62A2">
            <w:pPr>
              <w:pStyle w:val="AdmittedTerm"/>
              <w:jc w:val="center"/>
              <w:rPr>
                <w:rFonts w:asciiTheme="majorHAnsi" w:hAnsiTheme="majorHAnsi"/>
                <w:szCs w:val="22"/>
              </w:rPr>
            </w:pPr>
            <w:r>
              <w:rPr>
                <w:rFonts w:asciiTheme="majorHAnsi" w:hAnsiTheme="majorHAnsi"/>
              </w:rPr>
              <w:t>Sollte</w:t>
            </w:r>
          </w:p>
        </w:tc>
        <w:tc>
          <w:tcPr>
            <w:tcW w:w="1883" w:type="pct"/>
            <w:vAlign w:val="center"/>
          </w:tcPr>
          <w:p w14:paraId="25762093" w14:textId="636EC8BB" w:rsidR="00756958" w:rsidRPr="00E54E8A" w:rsidRDefault="00756958" w:rsidP="00FE62A2">
            <w:pPr>
              <w:pStyle w:val="AdmittedTerm"/>
              <w:jc w:val="center"/>
              <w:rPr>
                <w:rFonts w:asciiTheme="majorHAnsi" w:hAnsiTheme="majorHAnsi"/>
                <w:szCs w:val="22"/>
              </w:rPr>
            </w:pPr>
            <w:r>
              <w:rPr>
                <w:rFonts w:asciiTheme="majorHAnsi" w:hAnsiTheme="majorHAnsi"/>
              </w:rPr>
              <w:t>Kumulierte Überschreitung (AE)</w:t>
            </w:r>
          </w:p>
        </w:tc>
        <w:tc>
          <w:tcPr>
            <w:tcW w:w="791" w:type="pct"/>
            <w:vAlign w:val="center"/>
          </w:tcPr>
          <w:p w14:paraId="3FCC7807" w14:textId="029CBB03"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N+-</w:t>
            </w:r>
            <w:proofErr w:type="spellStart"/>
            <w:r>
              <w:rPr>
                <w:rFonts w:asciiTheme="majorHAnsi" w:hAnsiTheme="majorHAnsi"/>
              </w:rPr>
              <w:t>Äq</w:t>
            </w:r>
            <w:proofErr w:type="spellEnd"/>
            <w:r>
              <w:rPr>
                <w:rFonts w:asciiTheme="majorHAnsi" w:hAnsiTheme="majorHAnsi"/>
              </w:rPr>
              <w:t>.</w:t>
            </w:r>
          </w:p>
        </w:tc>
      </w:tr>
      <w:tr w:rsidR="00112108" w:rsidRPr="00E54E8A" w14:paraId="4687EEBC" w14:textId="77777777" w:rsidTr="008B7CD0">
        <w:tc>
          <w:tcPr>
            <w:tcW w:w="1160" w:type="pct"/>
            <w:vAlign w:val="center"/>
          </w:tcPr>
          <w:p w14:paraId="2B928ADE" w14:textId="66815BCD" w:rsidR="00756958" w:rsidRPr="00E54E8A" w:rsidRDefault="00756958" w:rsidP="00FE62A2">
            <w:pPr>
              <w:pStyle w:val="AdmittedTerm"/>
              <w:jc w:val="center"/>
              <w:rPr>
                <w:rFonts w:asciiTheme="majorHAnsi" w:hAnsiTheme="majorHAnsi"/>
                <w:szCs w:val="22"/>
              </w:rPr>
            </w:pPr>
            <w:r>
              <w:rPr>
                <w:rFonts w:asciiTheme="majorHAnsi" w:hAnsiTheme="majorHAnsi"/>
              </w:rPr>
              <w:t>Eutrophierung, Süßwasser</w:t>
            </w:r>
          </w:p>
        </w:tc>
        <w:tc>
          <w:tcPr>
            <w:tcW w:w="1166" w:type="pct"/>
          </w:tcPr>
          <w:p w14:paraId="0D5EDA51" w14:textId="4EF69429"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2FE63925" w14:textId="06B29DDD" w:rsidR="00756958" w:rsidRPr="00E54E8A" w:rsidRDefault="00756958" w:rsidP="00FE62A2">
            <w:pPr>
              <w:pStyle w:val="AdmittedTerm"/>
              <w:jc w:val="center"/>
              <w:rPr>
                <w:rFonts w:asciiTheme="majorHAnsi" w:hAnsiTheme="majorHAnsi"/>
                <w:szCs w:val="22"/>
              </w:rPr>
            </w:pPr>
            <w:r>
              <w:rPr>
                <w:rFonts w:asciiTheme="majorHAnsi" w:hAnsiTheme="majorHAnsi"/>
              </w:rPr>
              <w:t>In das Süßwasser gelangende Nährstoffanteile (P)</w:t>
            </w:r>
          </w:p>
        </w:tc>
        <w:tc>
          <w:tcPr>
            <w:tcW w:w="791" w:type="pct"/>
            <w:vAlign w:val="center"/>
          </w:tcPr>
          <w:p w14:paraId="2E2B19C2" w14:textId="1F58DF74" w:rsidR="00756958" w:rsidRPr="00E54E8A" w:rsidRDefault="00756958" w:rsidP="00FE62A2">
            <w:pPr>
              <w:pStyle w:val="AdmittedTerm"/>
              <w:jc w:val="center"/>
              <w:rPr>
                <w:rFonts w:asciiTheme="majorHAnsi" w:hAnsiTheme="majorHAnsi"/>
                <w:szCs w:val="22"/>
              </w:rPr>
            </w:pPr>
            <w:r>
              <w:rPr>
                <w:rFonts w:asciiTheme="majorHAnsi" w:hAnsiTheme="majorHAnsi"/>
              </w:rPr>
              <w:t>kg P-</w:t>
            </w:r>
            <w:proofErr w:type="spellStart"/>
            <w:r>
              <w:rPr>
                <w:rFonts w:asciiTheme="majorHAnsi" w:hAnsiTheme="majorHAnsi"/>
              </w:rPr>
              <w:t>Äq</w:t>
            </w:r>
            <w:proofErr w:type="spellEnd"/>
            <w:r>
              <w:rPr>
                <w:rFonts w:asciiTheme="majorHAnsi" w:hAnsiTheme="majorHAnsi"/>
              </w:rPr>
              <w:t>.</w:t>
            </w:r>
          </w:p>
        </w:tc>
      </w:tr>
      <w:tr w:rsidR="00112108" w:rsidRPr="00E54E8A" w14:paraId="05D682DE" w14:textId="77777777" w:rsidTr="008B7CD0">
        <w:tc>
          <w:tcPr>
            <w:tcW w:w="1160" w:type="pct"/>
            <w:vAlign w:val="center"/>
          </w:tcPr>
          <w:p w14:paraId="6CB45550" w14:textId="14725BE9" w:rsidR="00756958" w:rsidRPr="00E54E8A" w:rsidRDefault="00756958" w:rsidP="00FE62A2">
            <w:pPr>
              <w:pStyle w:val="AdmittedTerm"/>
              <w:jc w:val="center"/>
              <w:rPr>
                <w:rFonts w:asciiTheme="majorHAnsi" w:hAnsiTheme="majorHAnsi"/>
                <w:szCs w:val="22"/>
              </w:rPr>
            </w:pPr>
            <w:r>
              <w:rPr>
                <w:rFonts w:asciiTheme="majorHAnsi" w:hAnsiTheme="majorHAnsi"/>
              </w:rPr>
              <w:t>Eutrophierung, Salzwasser</w:t>
            </w:r>
          </w:p>
        </w:tc>
        <w:tc>
          <w:tcPr>
            <w:tcW w:w="1166" w:type="pct"/>
          </w:tcPr>
          <w:p w14:paraId="0EE450B0" w14:textId="2229A294"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5D39D832" w14:textId="12DEF832" w:rsidR="00756958" w:rsidRPr="00E54E8A" w:rsidRDefault="00756958" w:rsidP="00FE62A2">
            <w:pPr>
              <w:pStyle w:val="AdmittedTerm"/>
              <w:jc w:val="center"/>
              <w:rPr>
                <w:rFonts w:asciiTheme="majorHAnsi" w:hAnsiTheme="majorHAnsi"/>
                <w:szCs w:val="22"/>
              </w:rPr>
            </w:pPr>
            <w:r>
              <w:rPr>
                <w:rFonts w:asciiTheme="majorHAnsi" w:hAnsiTheme="majorHAnsi"/>
              </w:rPr>
              <w:t>In das Salzwasser gelangende Nährstoffanteile (N)</w:t>
            </w:r>
          </w:p>
        </w:tc>
        <w:tc>
          <w:tcPr>
            <w:tcW w:w="791" w:type="pct"/>
            <w:vAlign w:val="center"/>
          </w:tcPr>
          <w:p w14:paraId="0F27D301" w14:textId="390D4032" w:rsidR="00756958" w:rsidRPr="00E54E8A" w:rsidRDefault="00756958" w:rsidP="00FE62A2">
            <w:pPr>
              <w:pStyle w:val="AdmittedTerm"/>
              <w:jc w:val="center"/>
              <w:rPr>
                <w:rFonts w:asciiTheme="majorHAnsi" w:hAnsiTheme="majorHAnsi"/>
                <w:szCs w:val="22"/>
              </w:rPr>
            </w:pPr>
            <w:r>
              <w:rPr>
                <w:rFonts w:asciiTheme="majorHAnsi" w:hAnsiTheme="majorHAnsi"/>
              </w:rPr>
              <w:t>kg N-</w:t>
            </w:r>
            <w:proofErr w:type="spellStart"/>
            <w:r>
              <w:rPr>
                <w:rFonts w:asciiTheme="majorHAnsi" w:hAnsiTheme="majorHAnsi"/>
              </w:rPr>
              <w:t>Äq</w:t>
            </w:r>
            <w:proofErr w:type="spellEnd"/>
            <w:r>
              <w:rPr>
                <w:rFonts w:asciiTheme="majorHAnsi" w:hAnsiTheme="majorHAnsi"/>
              </w:rPr>
              <w:t>.</w:t>
            </w:r>
          </w:p>
        </w:tc>
      </w:tr>
      <w:tr w:rsidR="00112108" w:rsidRPr="00E54E8A" w14:paraId="50478CD3"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5612A85D"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 xml:space="preserve">Verknappung von abiotischen </w:t>
            </w:r>
            <w:r>
              <w:rPr>
                <w:rFonts w:asciiTheme="majorHAnsi" w:hAnsiTheme="majorHAnsi"/>
              </w:rPr>
              <w:lastRenderedPageBreak/>
              <w:t>Ressourcen – Mineralien und Metalle</w:t>
            </w:r>
          </w:p>
        </w:tc>
        <w:tc>
          <w:tcPr>
            <w:tcW w:w="1166" w:type="pct"/>
          </w:tcPr>
          <w:p w14:paraId="77E47E45" w14:textId="32DDE895" w:rsidR="00756958" w:rsidRPr="00E54E8A" w:rsidRDefault="006745FF" w:rsidP="000E273A">
            <w:pPr>
              <w:pStyle w:val="AdmittedTerm"/>
              <w:jc w:val="center"/>
              <w:rPr>
                <w:rFonts w:asciiTheme="majorHAnsi" w:hAnsiTheme="majorHAnsi"/>
                <w:szCs w:val="22"/>
              </w:rPr>
            </w:pPr>
            <w:r>
              <w:rPr>
                <w:rFonts w:asciiTheme="majorHAnsi" w:hAnsiTheme="majorHAnsi"/>
              </w:rPr>
              <w:lastRenderedPageBreak/>
              <w:t>Sollte</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24D1CC9B" w14:textId="125C3EDE" w:rsidR="00756958" w:rsidRPr="00E54E8A" w:rsidRDefault="00756958" w:rsidP="000E273A">
            <w:pPr>
              <w:pStyle w:val="AdmittedTerm"/>
              <w:jc w:val="center"/>
              <w:rPr>
                <w:rFonts w:asciiTheme="majorHAnsi" w:hAnsiTheme="majorHAnsi"/>
                <w:szCs w:val="22"/>
              </w:rPr>
            </w:pPr>
            <w:r>
              <w:rPr>
                <w:rFonts w:asciiTheme="majorHAnsi" w:hAnsiTheme="majorHAnsi"/>
              </w:rPr>
              <w:t>Potenzial für die Verknappung von abiotischen Ressourcen (ADP –Mineralien und Metalle)</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1FA32177"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kg Sb-</w:t>
            </w:r>
            <w:proofErr w:type="spellStart"/>
            <w:r>
              <w:rPr>
                <w:rFonts w:asciiTheme="majorHAnsi" w:hAnsiTheme="majorHAnsi"/>
              </w:rPr>
              <w:t>Äq</w:t>
            </w:r>
            <w:proofErr w:type="spellEnd"/>
            <w:r>
              <w:rPr>
                <w:rFonts w:asciiTheme="majorHAnsi" w:hAnsiTheme="majorHAnsi"/>
              </w:rPr>
              <w:t>.</w:t>
            </w:r>
          </w:p>
        </w:tc>
      </w:tr>
      <w:tr w:rsidR="00112108" w:rsidRPr="00E54E8A" w14:paraId="70543685"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3F25623"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Verknappung von abiotischen Ressourcen – fossile Brennstoffe</w:t>
            </w:r>
          </w:p>
        </w:tc>
        <w:tc>
          <w:tcPr>
            <w:tcW w:w="1166" w:type="pct"/>
          </w:tcPr>
          <w:p w14:paraId="51DFD58F" w14:textId="0C78553C" w:rsidR="00756958" w:rsidRPr="00E54E8A" w:rsidRDefault="00262A71" w:rsidP="000E273A">
            <w:pPr>
              <w:pStyle w:val="AdmittedTerm"/>
              <w:jc w:val="center"/>
              <w:rPr>
                <w:rFonts w:asciiTheme="majorHAnsi" w:hAnsiTheme="majorHAnsi"/>
                <w:szCs w:val="22"/>
              </w:rPr>
            </w:pPr>
            <w:r>
              <w:rPr>
                <w:rFonts w:asciiTheme="majorHAnsi" w:hAnsiTheme="majorHAnsi"/>
              </w:rPr>
              <w:t>Sollte</w:t>
            </w:r>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62DF7499" w14:textId="2B2552A2" w:rsidR="00756958" w:rsidRPr="00E54E8A" w:rsidRDefault="00756958" w:rsidP="000E273A">
            <w:pPr>
              <w:pStyle w:val="AdmittedTerm"/>
              <w:jc w:val="center"/>
              <w:rPr>
                <w:rFonts w:asciiTheme="majorHAnsi" w:hAnsiTheme="majorHAnsi"/>
                <w:szCs w:val="22"/>
              </w:rPr>
            </w:pPr>
            <w:r>
              <w:rPr>
                <w:rFonts w:asciiTheme="majorHAnsi" w:hAnsiTheme="majorHAnsi"/>
              </w:rPr>
              <w:t>Potenzial für die Verknappung von abiotischen Ressourcen (ADP – fossil)</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1890366"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MJ, Heizwert</w:t>
            </w:r>
          </w:p>
        </w:tc>
      </w:tr>
      <w:tr w:rsidR="00112108" w:rsidRPr="00E54E8A" w14:paraId="238343F1" w14:textId="77777777" w:rsidTr="008B7CD0">
        <w:tc>
          <w:tcPr>
            <w:tcW w:w="1160" w:type="pct"/>
            <w:tcBorders>
              <w:top w:val="single" w:sz="6" w:space="0" w:color="1F497D" w:themeColor="text2"/>
              <w:bottom w:val="single" w:sz="6" w:space="0" w:color="1F497D" w:themeColor="text2"/>
              <w:right w:val="single" w:sz="6" w:space="0" w:color="1F497D" w:themeColor="text2"/>
            </w:tcBorders>
            <w:shd w:val="clear" w:color="auto" w:fill="FAFAFA"/>
            <w:vAlign w:val="center"/>
          </w:tcPr>
          <w:p w14:paraId="69BC7DAE"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Wasserverbrauch</w:t>
            </w:r>
          </w:p>
        </w:tc>
        <w:tc>
          <w:tcPr>
            <w:tcW w:w="1166" w:type="pct"/>
          </w:tcPr>
          <w:p w14:paraId="0902E226" w14:textId="16B36F9F" w:rsidR="00756958" w:rsidRPr="00E54E8A" w:rsidRDefault="00684D9E" w:rsidP="000E273A">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tcBorders>
              <w:top w:val="single" w:sz="6" w:space="0" w:color="1F497D" w:themeColor="text2"/>
              <w:left w:val="single" w:sz="6" w:space="0" w:color="1F497D" w:themeColor="text2"/>
              <w:bottom w:val="single" w:sz="6" w:space="0" w:color="1F497D" w:themeColor="text2"/>
              <w:right w:val="single" w:sz="6" w:space="0" w:color="1F497D" w:themeColor="text2"/>
            </w:tcBorders>
            <w:shd w:val="clear" w:color="auto" w:fill="FAFAFA"/>
            <w:vAlign w:val="center"/>
          </w:tcPr>
          <w:p w14:paraId="7F2E75AB" w14:textId="78B9BFE0" w:rsidR="00756958" w:rsidRPr="00E54E8A" w:rsidRDefault="00756958" w:rsidP="000E273A">
            <w:pPr>
              <w:pStyle w:val="AdmittedTerm"/>
              <w:jc w:val="center"/>
              <w:rPr>
                <w:rFonts w:asciiTheme="majorHAnsi" w:hAnsiTheme="majorHAnsi"/>
                <w:szCs w:val="22"/>
              </w:rPr>
            </w:pPr>
            <w:r>
              <w:rPr>
                <w:rFonts w:asciiTheme="majorHAnsi" w:hAnsiTheme="majorHAnsi"/>
              </w:rPr>
              <w:t>Wasser-Entzugspotential (Anwender*in), entzugsgewichteter Wasserverbrauch (WDP)</w:t>
            </w:r>
          </w:p>
        </w:tc>
        <w:tc>
          <w:tcPr>
            <w:tcW w:w="791" w:type="pct"/>
            <w:tcBorders>
              <w:top w:val="single" w:sz="6" w:space="0" w:color="1F497D" w:themeColor="text2"/>
              <w:left w:val="single" w:sz="6" w:space="0" w:color="1F497D" w:themeColor="text2"/>
              <w:bottom w:val="single" w:sz="6" w:space="0" w:color="1F497D" w:themeColor="text2"/>
            </w:tcBorders>
            <w:shd w:val="clear" w:color="auto" w:fill="FAFAFA"/>
            <w:vAlign w:val="center"/>
          </w:tcPr>
          <w:p w14:paraId="34650BD2" w14:textId="77777777" w:rsidR="00756958" w:rsidRPr="00E54E8A" w:rsidRDefault="00756958" w:rsidP="000E273A">
            <w:pPr>
              <w:pStyle w:val="AdmittedTerm"/>
              <w:jc w:val="center"/>
              <w:rPr>
                <w:rFonts w:asciiTheme="majorHAnsi" w:hAnsiTheme="majorHAnsi"/>
                <w:szCs w:val="22"/>
              </w:rPr>
            </w:pPr>
            <w:r>
              <w:rPr>
                <w:rFonts w:asciiTheme="majorHAnsi" w:hAnsiTheme="majorHAnsi"/>
              </w:rPr>
              <w:t>m</w:t>
            </w:r>
            <w:r>
              <w:rPr>
                <w:rFonts w:asciiTheme="majorHAnsi" w:hAnsiTheme="majorHAnsi"/>
                <w:vertAlign w:val="superscript"/>
              </w:rPr>
              <w:t>3</w:t>
            </w:r>
            <w:r>
              <w:rPr>
                <w:rFonts w:asciiTheme="majorHAnsi" w:hAnsiTheme="majorHAnsi"/>
              </w:rPr>
              <w:t xml:space="preserve"> Welt-</w:t>
            </w:r>
            <w:proofErr w:type="spellStart"/>
            <w:r>
              <w:rPr>
                <w:rFonts w:asciiTheme="majorHAnsi" w:hAnsiTheme="majorHAnsi"/>
              </w:rPr>
              <w:t>Äq</w:t>
            </w:r>
            <w:proofErr w:type="spellEnd"/>
            <w:r>
              <w:rPr>
                <w:rFonts w:asciiTheme="majorHAnsi" w:hAnsiTheme="majorHAnsi"/>
              </w:rPr>
              <w:t>. entzogen</w:t>
            </w:r>
          </w:p>
        </w:tc>
      </w:tr>
      <w:tr w:rsidR="00112108" w:rsidRPr="00E54E8A" w14:paraId="1E3CB137" w14:textId="77777777" w:rsidTr="008B7CD0">
        <w:tc>
          <w:tcPr>
            <w:tcW w:w="1160" w:type="pct"/>
            <w:vAlign w:val="center"/>
          </w:tcPr>
          <w:p w14:paraId="2C9EE5DD" w14:textId="703AC782" w:rsidR="00756958" w:rsidRPr="00E54E8A" w:rsidRDefault="00756958">
            <w:pPr>
              <w:pStyle w:val="AdmittedTerm"/>
              <w:jc w:val="center"/>
              <w:rPr>
                <w:rFonts w:asciiTheme="majorHAnsi" w:hAnsiTheme="majorHAnsi"/>
                <w:szCs w:val="22"/>
              </w:rPr>
            </w:pPr>
            <w:r>
              <w:rPr>
                <w:rFonts w:asciiTheme="majorHAnsi" w:hAnsiTheme="majorHAnsi"/>
              </w:rPr>
              <w:t>Toxizität für den Menschen, kanzerogene Wirkungen</w:t>
            </w:r>
          </w:p>
        </w:tc>
        <w:tc>
          <w:tcPr>
            <w:tcW w:w="1166" w:type="pct"/>
          </w:tcPr>
          <w:p w14:paraId="0D62E309" w14:textId="5D612B1E"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66E51F62" w14:textId="1B3CFA81" w:rsidR="00756958" w:rsidRPr="00E54E8A" w:rsidRDefault="00756958">
            <w:pPr>
              <w:pStyle w:val="AdmittedTerm"/>
              <w:jc w:val="center"/>
              <w:rPr>
                <w:rFonts w:asciiTheme="majorHAnsi" w:hAnsiTheme="majorHAnsi"/>
                <w:szCs w:val="22"/>
              </w:rPr>
            </w:pPr>
            <w:r>
              <w:rPr>
                <w:rFonts w:asciiTheme="majorHAnsi" w:hAnsiTheme="majorHAnsi"/>
              </w:rPr>
              <w:t>Toxizitätsvergleichseinheit für den Menschen (</w:t>
            </w:r>
            <w:proofErr w:type="spellStart"/>
            <w:r>
              <w:rPr>
                <w:rFonts w:asciiTheme="majorHAnsi" w:hAnsiTheme="majorHAnsi"/>
              </w:rPr>
              <w:t>CTU</w:t>
            </w:r>
            <w:r>
              <w:rPr>
                <w:rFonts w:asciiTheme="majorHAnsi" w:hAnsiTheme="majorHAnsi"/>
                <w:vertAlign w:val="subscript"/>
              </w:rPr>
              <w:t>h</w:t>
            </w:r>
            <w:proofErr w:type="spellEnd"/>
            <w:r>
              <w:rPr>
                <w:rFonts w:asciiTheme="majorHAnsi" w:hAnsiTheme="majorHAnsi"/>
              </w:rPr>
              <w:t>)</w:t>
            </w:r>
          </w:p>
        </w:tc>
        <w:tc>
          <w:tcPr>
            <w:tcW w:w="791" w:type="pct"/>
            <w:vAlign w:val="center"/>
          </w:tcPr>
          <w:p w14:paraId="7EF1D31B"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h</w:t>
            </w:r>
            <w:proofErr w:type="spellEnd"/>
          </w:p>
        </w:tc>
      </w:tr>
      <w:tr w:rsidR="00112108" w:rsidRPr="00E54E8A" w14:paraId="4A00C87E" w14:textId="77777777" w:rsidTr="008B7CD0">
        <w:tc>
          <w:tcPr>
            <w:tcW w:w="1160" w:type="pct"/>
            <w:vAlign w:val="center"/>
          </w:tcPr>
          <w:p w14:paraId="19674EF1" w14:textId="14AADD52" w:rsidR="00756958" w:rsidRPr="00E54E8A" w:rsidRDefault="00756958">
            <w:pPr>
              <w:pStyle w:val="AdmittedTerm"/>
              <w:jc w:val="center"/>
              <w:rPr>
                <w:rFonts w:asciiTheme="majorHAnsi" w:hAnsiTheme="majorHAnsi"/>
                <w:szCs w:val="22"/>
              </w:rPr>
            </w:pPr>
            <w:r>
              <w:rPr>
                <w:rFonts w:asciiTheme="majorHAnsi" w:hAnsiTheme="majorHAnsi"/>
              </w:rPr>
              <w:t>Toxizität für den Menschen, nicht kanzerogene Wirkungen</w:t>
            </w:r>
          </w:p>
        </w:tc>
        <w:tc>
          <w:tcPr>
            <w:tcW w:w="1166" w:type="pct"/>
          </w:tcPr>
          <w:p w14:paraId="73232787" w14:textId="62358C77"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2B4C43BA" w14:textId="5BF8CED2" w:rsidR="00756958" w:rsidRPr="00E54E8A" w:rsidRDefault="00756958">
            <w:pPr>
              <w:pStyle w:val="AdmittedTerm"/>
              <w:jc w:val="center"/>
              <w:rPr>
                <w:rFonts w:asciiTheme="majorHAnsi" w:hAnsiTheme="majorHAnsi"/>
                <w:szCs w:val="22"/>
              </w:rPr>
            </w:pPr>
            <w:r>
              <w:rPr>
                <w:rFonts w:asciiTheme="majorHAnsi" w:hAnsiTheme="majorHAnsi"/>
              </w:rPr>
              <w:t>Toxizitätsvergleichseinheit für den Menschen (</w:t>
            </w:r>
            <w:proofErr w:type="spellStart"/>
            <w:r>
              <w:rPr>
                <w:rFonts w:asciiTheme="majorHAnsi" w:hAnsiTheme="majorHAnsi"/>
              </w:rPr>
              <w:t>CTU</w:t>
            </w:r>
            <w:r>
              <w:rPr>
                <w:rFonts w:asciiTheme="majorHAnsi" w:hAnsiTheme="majorHAnsi"/>
                <w:vertAlign w:val="subscript"/>
              </w:rPr>
              <w:t>h</w:t>
            </w:r>
            <w:proofErr w:type="spellEnd"/>
            <w:r>
              <w:rPr>
                <w:rFonts w:asciiTheme="majorHAnsi" w:hAnsiTheme="majorHAnsi"/>
              </w:rPr>
              <w:t>)</w:t>
            </w:r>
          </w:p>
        </w:tc>
        <w:tc>
          <w:tcPr>
            <w:tcW w:w="791" w:type="pct"/>
            <w:vAlign w:val="center"/>
          </w:tcPr>
          <w:p w14:paraId="27CEF7AF"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h</w:t>
            </w:r>
            <w:proofErr w:type="spellEnd"/>
          </w:p>
        </w:tc>
      </w:tr>
      <w:tr w:rsidR="00112108" w:rsidRPr="00E54E8A" w14:paraId="44A70316" w14:textId="77777777" w:rsidTr="008B7CD0">
        <w:tc>
          <w:tcPr>
            <w:tcW w:w="1160" w:type="pct"/>
            <w:vAlign w:val="center"/>
          </w:tcPr>
          <w:p w14:paraId="1B187466" w14:textId="77777777" w:rsidR="00756958" w:rsidRPr="00E54E8A" w:rsidRDefault="00756958">
            <w:pPr>
              <w:pStyle w:val="AdmittedTerm"/>
              <w:jc w:val="center"/>
              <w:rPr>
                <w:rFonts w:asciiTheme="majorHAnsi" w:hAnsiTheme="majorHAnsi"/>
                <w:szCs w:val="22"/>
              </w:rPr>
            </w:pPr>
            <w:r>
              <w:rPr>
                <w:rFonts w:asciiTheme="majorHAnsi" w:hAnsiTheme="majorHAnsi"/>
              </w:rPr>
              <w:t>Feinstaub</w:t>
            </w:r>
          </w:p>
        </w:tc>
        <w:tc>
          <w:tcPr>
            <w:tcW w:w="1166" w:type="pct"/>
          </w:tcPr>
          <w:p w14:paraId="19537179" w14:textId="1A32CA56"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143632BE" w14:textId="120D0A5E" w:rsidR="00756958" w:rsidRPr="00E54E8A" w:rsidRDefault="00756958">
            <w:pPr>
              <w:pStyle w:val="AdmittedTerm"/>
              <w:jc w:val="center"/>
              <w:rPr>
                <w:rFonts w:asciiTheme="majorHAnsi" w:hAnsiTheme="majorHAnsi"/>
                <w:szCs w:val="22"/>
              </w:rPr>
            </w:pPr>
            <w:r>
              <w:rPr>
                <w:rFonts w:asciiTheme="majorHAnsi" w:hAnsiTheme="majorHAnsi"/>
              </w:rPr>
              <w:t>Auswirkungen auf die menschliche Gesundheit</w:t>
            </w:r>
          </w:p>
        </w:tc>
        <w:tc>
          <w:tcPr>
            <w:tcW w:w="791" w:type="pct"/>
            <w:vAlign w:val="center"/>
          </w:tcPr>
          <w:p w14:paraId="7E4553A6" w14:textId="77777777" w:rsidR="00756958" w:rsidRPr="00E54E8A" w:rsidRDefault="00756958">
            <w:pPr>
              <w:pStyle w:val="AdmittedTerm"/>
              <w:jc w:val="center"/>
              <w:rPr>
                <w:rFonts w:asciiTheme="majorHAnsi" w:hAnsiTheme="majorHAnsi"/>
                <w:szCs w:val="22"/>
              </w:rPr>
            </w:pPr>
            <w:r>
              <w:rPr>
                <w:rFonts w:asciiTheme="majorHAnsi" w:hAnsiTheme="majorHAnsi"/>
              </w:rPr>
              <w:t>Auftreten von Krankheiten</w:t>
            </w:r>
          </w:p>
        </w:tc>
      </w:tr>
      <w:tr w:rsidR="00112108" w:rsidRPr="00E54E8A" w14:paraId="3AE51B0F" w14:textId="77777777" w:rsidTr="008B7CD0">
        <w:tc>
          <w:tcPr>
            <w:tcW w:w="1160" w:type="pct"/>
            <w:vAlign w:val="center"/>
          </w:tcPr>
          <w:p w14:paraId="562E3F87" w14:textId="04AAE6C5" w:rsidR="00756958" w:rsidRPr="00E54E8A" w:rsidRDefault="00756958">
            <w:pPr>
              <w:pStyle w:val="AdmittedTerm"/>
              <w:jc w:val="center"/>
              <w:rPr>
                <w:rFonts w:asciiTheme="majorHAnsi" w:hAnsiTheme="majorHAnsi"/>
                <w:szCs w:val="22"/>
              </w:rPr>
            </w:pPr>
            <w:r>
              <w:rPr>
                <w:rFonts w:asciiTheme="majorHAnsi" w:hAnsiTheme="majorHAnsi"/>
              </w:rPr>
              <w:t>Ionisierende Strahlung, menschliche Gesundheit</w:t>
            </w:r>
          </w:p>
        </w:tc>
        <w:tc>
          <w:tcPr>
            <w:tcW w:w="1166" w:type="pct"/>
          </w:tcPr>
          <w:p w14:paraId="26BE2B1B" w14:textId="0D5923F4" w:rsidR="00756958" w:rsidRPr="00E54E8A" w:rsidRDefault="00684D9E">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47480465" w14:textId="3703C58B" w:rsidR="00756958" w:rsidRPr="00E54E8A" w:rsidRDefault="00756958">
            <w:pPr>
              <w:pStyle w:val="AdmittedTerm"/>
              <w:jc w:val="center"/>
              <w:rPr>
                <w:rFonts w:asciiTheme="majorHAnsi" w:hAnsiTheme="majorHAnsi"/>
                <w:szCs w:val="22"/>
                <w:vertAlign w:val="subscript"/>
              </w:rPr>
            </w:pPr>
            <w:r>
              <w:rPr>
                <w:rFonts w:asciiTheme="majorHAnsi" w:hAnsiTheme="majorHAnsi"/>
              </w:rPr>
              <w:t>Exposition von Menschen gegenüber U</w:t>
            </w:r>
            <w:r>
              <w:rPr>
                <w:rFonts w:asciiTheme="majorHAnsi" w:hAnsiTheme="majorHAnsi"/>
                <w:vertAlign w:val="superscript"/>
              </w:rPr>
              <w:t>235</w:t>
            </w:r>
          </w:p>
        </w:tc>
        <w:tc>
          <w:tcPr>
            <w:tcW w:w="791" w:type="pct"/>
            <w:vAlign w:val="center"/>
          </w:tcPr>
          <w:p w14:paraId="30DD752D" w14:textId="77777777" w:rsidR="00756958" w:rsidRPr="00E54E8A" w:rsidRDefault="00756958">
            <w:pPr>
              <w:pStyle w:val="AdmittedTerm"/>
              <w:jc w:val="center"/>
              <w:rPr>
                <w:rFonts w:asciiTheme="majorHAnsi" w:hAnsiTheme="majorHAnsi"/>
                <w:szCs w:val="22"/>
              </w:rPr>
            </w:pPr>
            <w:proofErr w:type="spellStart"/>
            <w:r>
              <w:rPr>
                <w:rFonts w:asciiTheme="majorHAnsi" w:hAnsiTheme="majorHAnsi"/>
              </w:rPr>
              <w:t>kBq</w:t>
            </w:r>
            <w:proofErr w:type="spellEnd"/>
            <w:r>
              <w:rPr>
                <w:rFonts w:asciiTheme="majorHAnsi" w:hAnsiTheme="majorHAnsi"/>
              </w:rPr>
              <w:t xml:space="preserve"> U</w:t>
            </w:r>
            <w:r>
              <w:rPr>
                <w:rFonts w:asciiTheme="majorHAnsi" w:hAnsiTheme="majorHAnsi"/>
                <w:vertAlign w:val="superscript"/>
              </w:rPr>
              <w:t>235</w:t>
            </w:r>
            <w:r>
              <w:rPr>
                <w:rFonts w:asciiTheme="majorHAnsi" w:hAnsiTheme="majorHAnsi"/>
              </w:rPr>
              <w:t>-Äq.</w:t>
            </w:r>
          </w:p>
        </w:tc>
      </w:tr>
      <w:tr w:rsidR="00112108" w:rsidRPr="00E54E8A" w14:paraId="4B7254F7" w14:textId="77777777" w:rsidTr="008B7CD0">
        <w:tc>
          <w:tcPr>
            <w:tcW w:w="1160" w:type="pct"/>
            <w:vAlign w:val="center"/>
          </w:tcPr>
          <w:p w14:paraId="13A0B631" w14:textId="52DB650B" w:rsidR="00756958" w:rsidRPr="00E54E8A" w:rsidRDefault="00756958" w:rsidP="00FE62A2">
            <w:pPr>
              <w:pStyle w:val="AdmittedTerm"/>
              <w:jc w:val="center"/>
              <w:rPr>
                <w:rFonts w:asciiTheme="majorHAnsi" w:hAnsiTheme="majorHAnsi"/>
                <w:szCs w:val="22"/>
              </w:rPr>
            </w:pPr>
            <w:r>
              <w:rPr>
                <w:rFonts w:asciiTheme="majorHAnsi" w:hAnsiTheme="majorHAnsi"/>
              </w:rPr>
              <w:t>Ökotoxizität, Süßwasser</w:t>
            </w:r>
          </w:p>
        </w:tc>
        <w:tc>
          <w:tcPr>
            <w:tcW w:w="1166" w:type="pct"/>
          </w:tcPr>
          <w:p w14:paraId="753E7847" w14:textId="657EB959"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177A2E86" w14:textId="7AC51188" w:rsidR="00756958" w:rsidRPr="00E54E8A" w:rsidRDefault="00756958" w:rsidP="00FE62A2">
            <w:pPr>
              <w:pStyle w:val="AdmittedTerm"/>
              <w:jc w:val="center"/>
              <w:rPr>
                <w:rFonts w:asciiTheme="majorHAnsi" w:hAnsiTheme="majorHAnsi"/>
                <w:szCs w:val="22"/>
              </w:rPr>
            </w:pPr>
            <w:r>
              <w:rPr>
                <w:rFonts w:asciiTheme="majorHAnsi" w:hAnsiTheme="majorHAnsi"/>
              </w:rPr>
              <w:t>Toxizitätsvergleichseinheit für Ökosysteme</w:t>
            </w:r>
          </w:p>
        </w:tc>
        <w:tc>
          <w:tcPr>
            <w:tcW w:w="791" w:type="pct"/>
            <w:vAlign w:val="center"/>
          </w:tcPr>
          <w:p w14:paraId="45579169" w14:textId="3CF5713B" w:rsidR="00756958" w:rsidRPr="00E54E8A" w:rsidRDefault="00756958" w:rsidP="00FE62A2">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e</w:t>
            </w:r>
            <w:proofErr w:type="spellEnd"/>
          </w:p>
        </w:tc>
      </w:tr>
      <w:tr w:rsidR="00112108" w:rsidRPr="00E54E8A" w14:paraId="5B708BF1" w14:textId="77777777" w:rsidTr="008B7CD0">
        <w:tc>
          <w:tcPr>
            <w:tcW w:w="1160" w:type="pct"/>
            <w:vAlign w:val="center"/>
          </w:tcPr>
          <w:p w14:paraId="1877CF7C" w14:textId="386B9EFF" w:rsidR="00756958" w:rsidRPr="00E54E8A" w:rsidRDefault="00756958" w:rsidP="00FE62A2">
            <w:pPr>
              <w:pStyle w:val="AdmittedTerm"/>
              <w:jc w:val="center"/>
              <w:rPr>
                <w:rFonts w:asciiTheme="majorHAnsi" w:hAnsiTheme="majorHAnsi"/>
                <w:szCs w:val="22"/>
              </w:rPr>
            </w:pPr>
            <w:r>
              <w:rPr>
                <w:rFonts w:asciiTheme="majorHAnsi" w:hAnsiTheme="majorHAnsi"/>
              </w:rPr>
              <w:t>Landnutzung</w:t>
            </w:r>
          </w:p>
        </w:tc>
        <w:tc>
          <w:tcPr>
            <w:tcW w:w="1166" w:type="pct"/>
          </w:tcPr>
          <w:p w14:paraId="7FA2660F" w14:textId="6B1D6F00" w:rsidR="00756958" w:rsidRPr="00E54E8A" w:rsidRDefault="00684D9E" w:rsidP="00FE62A2">
            <w:pPr>
              <w:pStyle w:val="AdmittedTerm"/>
              <w:jc w:val="center"/>
              <w:rPr>
                <w:rFonts w:asciiTheme="majorHAnsi" w:hAnsiTheme="majorHAnsi"/>
                <w:szCs w:val="22"/>
              </w:rPr>
            </w:pPr>
            <w:proofErr w:type="gramStart"/>
            <w:r>
              <w:rPr>
                <w:rFonts w:asciiTheme="majorHAnsi" w:hAnsiTheme="majorHAnsi"/>
              </w:rPr>
              <w:t>Darf</w:t>
            </w:r>
            <w:proofErr w:type="gramEnd"/>
          </w:p>
        </w:tc>
        <w:tc>
          <w:tcPr>
            <w:tcW w:w="1883" w:type="pct"/>
            <w:vAlign w:val="center"/>
          </w:tcPr>
          <w:p w14:paraId="475F9659" w14:textId="71D7D20E" w:rsidR="00756958" w:rsidRPr="00E54E8A" w:rsidRDefault="00756958" w:rsidP="00FE62A2">
            <w:pPr>
              <w:pStyle w:val="AdmittedTerm"/>
              <w:jc w:val="center"/>
              <w:rPr>
                <w:rFonts w:asciiTheme="majorHAnsi" w:hAnsiTheme="majorHAnsi"/>
                <w:szCs w:val="22"/>
              </w:rPr>
            </w:pPr>
            <w:r>
              <w:rPr>
                <w:rFonts w:asciiTheme="majorHAnsi" w:hAnsiTheme="majorHAnsi"/>
              </w:rPr>
              <w:t>Bodenqualitätsindex (SQP)</w:t>
            </w:r>
          </w:p>
        </w:tc>
        <w:tc>
          <w:tcPr>
            <w:tcW w:w="791" w:type="pct"/>
            <w:vAlign w:val="center"/>
          </w:tcPr>
          <w:p w14:paraId="3917A70E" w14:textId="4ED0FEEC" w:rsidR="00756958" w:rsidRPr="00E54E8A" w:rsidRDefault="00756958" w:rsidP="00FE62A2">
            <w:pPr>
              <w:pStyle w:val="AdmittedTerm"/>
              <w:jc w:val="center"/>
              <w:rPr>
                <w:rFonts w:asciiTheme="majorHAnsi" w:hAnsiTheme="majorHAnsi"/>
                <w:szCs w:val="22"/>
              </w:rPr>
            </w:pPr>
            <w:r>
              <w:rPr>
                <w:rFonts w:asciiTheme="majorHAnsi" w:hAnsiTheme="majorHAnsi"/>
              </w:rPr>
              <w:t>Dimensionslos (</w:t>
            </w:r>
            <w:proofErr w:type="spellStart"/>
            <w:r>
              <w:rPr>
                <w:rFonts w:asciiTheme="majorHAnsi" w:hAnsiTheme="majorHAnsi"/>
              </w:rPr>
              <w:t>pt</w:t>
            </w:r>
            <w:proofErr w:type="spellEnd"/>
            <w:r>
              <w:rPr>
                <w:rFonts w:asciiTheme="majorHAnsi" w:hAnsiTheme="majorHAnsi"/>
              </w:rPr>
              <w:t>)</w:t>
            </w:r>
          </w:p>
        </w:tc>
      </w:tr>
    </w:tbl>
    <w:p w14:paraId="00D38965" w14:textId="77777777" w:rsidR="00D6190F" w:rsidRPr="00E54E8A" w:rsidRDefault="00D6190F" w:rsidP="00364B45">
      <w:pPr>
        <w:pStyle w:val="Textkrper"/>
      </w:pPr>
    </w:p>
    <w:p w14:paraId="1EE00381" w14:textId="57E3CDB7" w:rsidR="00533C60" w:rsidRPr="00E54E8A" w:rsidRDefault="00533C60" w:rsidP="00533C60">
      <w:pPr>
        <w:pStyle w:val="berschrift2"/>
      </w:pPr>
      <w:bookmarkStart w:id="58" w:name="_Toc197506049"/>
      <w:bookmarkStart w:id="59" w:name="_Toc225782345"/>
      <w:r>
        <w:t>Zusätzliche Angaben</w:t>
      </w:r>
      <w:bookmarkEnd w:id="58"/>
      <w:bookmarkEnd w:id="59"/>
    </w:p>
    <w:p w14:paraId="05283E4A" w14:textId="20058658" w:rsidR="008B288F" w:rsidRPr="00E54E8A" w:rsidRDefault="00026FC9" w:rsidP="008B288F">
      <w:pPr>
        <w:pStyle w:val="Textkrper"/>
      </w:pPr>
      <w:r>
        <w:t xml:space="preserve">EPDs müssen die zusätzlichen Angaben aus Tabelle 5 enthalten, die nicht direkt von den Ergebnissen der Ökobilanz abgeleitet worden sind. </w:t>
      </w:r>
    </w:p>
    <w:p w14:paraId="0ED1A157" w14:textId="7A511423" w:rsidR="00AF332C" w:rsidRPr="00E54E8A" w:rsidRDefault="00AA1697" w:rsidP="00873C6F">
      <w:pPr>
        <w:pStyle w:val="Tableheader"/>
        <w:jc w:val="center"/>
        <w:rPr>
          <w:color w:val="4F81BD" w:themeColor="accent1"/>
        </w:rPr>
      </w:pPr>
      <w:bookmarkStart w:id="60" w:name="_Hlk214965928"/>
      <w:r>
        <w:t>Tabelle 5:</w:t>
      </w:r>
      <w:r>
        <w:rPr>
          <w:color w:val="4F81BD" w:themeColor="accent1"/>
        </w:rPr>
        <w:t xml:space="preserve"> </w:t>
      </w:r>
      <w:r>
        <w:t>Liste der zusätzlichen erforderlichen Angaben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3138"/>
        <w:gridCol w:w="4478"/>
        <w:gridCol w:w="2131"/>
      </w:tblGrid>
      <w:tr w:rsidR="006B0409" w:rsidRPr="00E54E8A" w14:paraId="32CDC6B8" w14:textId="77777777">
        <w:tc>
          <w:tcPr>
            <w:tcW w:w="1367" w:type="pct"/>
          </w:tcPr>
          <w:bookmarkEnd w:id="60"/>
          <w:p w14:paraId="72C0DCD6" w14:textId="18D89DFE" w:rsidR="001F3487" w:rsidRPr="00E54E8A" w:rsidRDefault="00FB1647">
            <w:pPr>
              <w:pStyle w:val="AdmittedTerm"/>
              <w:jc w:val="center"/>
              <w:rPr>
                <w:rFonts w:asciiTheme="majorHAnsi" w:hAnsiTheme="majorHAnsi"/>
                <w:b/>
                <w:bCs/>
                <w:szCs w:val="22"/>
              </w:rPr>
            </w:pPr>
            <w:r>
              <w:rPr>
                <w:rFonts w:asciiTheme="majorHAnsi" w:hAnsiTheme="majorHAnsi"/>
                <w:b/>
              </w:rPr>
              <w:t>Thema</w:t>
            </w:r>
          </w:p>
        </w:tc>
        <w:tc>
          <w:tcPr>
            <w:tcW w:w="2473" w:type="pct"/>
          </w:tcPr>
          <w:p w14:paraId="6BE4E1EB" w14:textId="14B535D4" w:rsidR="001F3487" w:rsidRPr="00E54E8A" w:rsidRDefault="00FB1647">
            <w:pPr>
              <w:pStyle w:val="AdmittedTerm"/>
              <w:jc w:val="center"/>
              <w:rPr>
                <w:rFonts w:asciiTheme="majorHAnsi" w:hAnsiTheme="majorHAnsi"/>
                <w:b/>
                <w:bCs/>
                <w:szCs w:val="22"/>
              </w:rPr>
            </w:pPr>
            <w:r>
              <w:rPr>
                <w:rFonts w:asciiTheme="majorHAnsi" w:hAnsiTheme="majorHAnsi"/>
                <w:b/>
              </w:rPr>
              <w:t>Einheit</w:t>
            </w:r>
          </w:p>
        </w:tc>
        <w:tc>
          <w:tcPr>
            <w:tcW w:w="1160" w:type="pct"/>
          </w:tcPr>
          <w:p w14:paraId="46BBEF07" w14:textId="7087F26E" w:rsidR="001F3487" w:rsidRPr="00E54E8A" w:rsidRDefault="00FB1647">
            <w:pPr>
              <w:pStyle w:val="AdmittedTerm"/>
              <w:jc w:val="center"/>
              <w:rPr>
                <w:rFonts w:asciiTheme="majorHAnsi" w:hAnsiTheme="majorHAnsi"/>
                <w:b/>
                <w:bCs/>
                <w:szCs w:val="22"/>
              </w:rPr>
            </w:pPr>
            <w:r>
              <w:rPr>
                <w:rFonts w:asciiTheme="majorHAnsi" w:hAnsiTheme="majorHAnsi"/>
                <w:b/>
              </w:rPr>
              <w:t>Bemerkungen</w:t>
            </w:r>
          </w:p>
        </w:tc>
      </w:tr>
      <w:tr w:rsidR="006B0409" w:rsidRPr="00E54E8A" w14:paraId="0BBC1CBC" w14:textId="77777777">
        <w:tc>
          <w:tcPr>
            <w:tcW w:w="1367" w:type="pct"/>
          </w:tcPr>
          <w:p w14:paraId="4E280361" w14:textId="47466AED" w:rsidR="00050ACE" w:rsidRPr="00E54E8A" w:rsidRDefault="00AA1697" w:rsidP="00762397">
            <w:pPr>
              <w:pStyle w:val="AdmittedTerm"/>
              <w:jc w:val="center"/>
            </w:pPr>
            <w:r>
              <w:rPr>
                <w:b/>
              </w:rPr>
              <w:t>Ressourceneinsatz</w:t>
            </w:r>
          </w:p>
        </w:tc>
        <w:tc>
          <w:tcPr>
            <w:tcW w:w="2473" w:type="pct"/>
          </w:tcPr>
          <w:p w14:paraId="701683AA" w14:textId="77777777" w:rsidR="00050ACE" w:rsidRPr="00E54E8A" w:rsidRDefault="00050ACE" w:rsidP="00762397">
            <w:pPr>
              <w:pStyle w:val="AdmittedTerm"/>
              <w:jc w:val="center"/>
            </w:pPr>
          </w:p>
        </w:tc>
        <w:tc>
          <w:tcPr>
            <w:tcW w:w="1160" w:type="pct"/>
          </w:tcPr>
          <w:p w14:paraId="2AC61263" w14:textId="77777777" w:rsidR="00050ACE" w:rsidRPr="00E54E8A" w:rsidRDefault="00050ACE" w:rsidP="00762397">
            <w:pPr>
              <w:pStyle w:val="AdmittedTerm"/>
              <w:jc w:val="center"/>
            </w:pPr>
          </w:p>
        </w:tc>
      </w:tr>
      <w:tr w:rsidR="006B0409" w:rsidRPr="00E54E8A" w14:paraId="08F4D565" w14:textId="77777777">
        <w:tc>
          <w:tcPr>
            <w:tcW w:w="1367" w:type="pct"/>
          </w:tcPr>
          <w:p w14:paraId="1B4D5F42" w14:textId="510245BE" w:rsidR="00762397" w:rsidRPr="00E54E8A" w:rsidRDefault="00FB1647" w:rsidP="00762397">
            <w:pPr>
              <w:pStyle w:val="AdmittedTerm"/>
              <w:jc w:val="center"/>
              <w:rPr>
                <w:rFonts w:asciiTheme="majorHAnsi" w:hAnsiTheme="majorHAnsi"/>
                <w:szCs w:val="22"/>
              </w:rPr>
            </w:pPr>
            <w:r>
              <w:t>Einsatz nicht erneuerbarer Primärenergie</w:t>
            </w:r>
          </w:p>
        </w:tc>
        <w:tc>
          <w:tcPr>
            <w:tcW w:w="2473" w:type="pct"/>
          </w:tcPr>
          <w:p w14:paraId="024C155C" w14:textId="38E63D19" w:rsidR="00762397" w:rsidRPr="00E54E8A" w:rsidRDefault="00EE7922" w:rsidP="00762397">
            <w:pPr>
              <w:pStyle w:val="AdmittedTerm"/>
              <w:jc w:val="center"/>
              <w:rPr>
                <w:rFonts w:asciiTheme="majorHAnsi" w:hAnsiTheme="majorHAnsi"/>
                <w:szCs w:val="22"/>
              </w:rPr>
            </w:pPr>
            <w:r>
              <w:t>MJ, Heizwert</w:t>
            </w:r>
          </w:p>
        </w:tc>
        <w:tc>
          <w:tcPr>
            <w:tcW w:w="1160" w:type="pct"/>
          </w:tcPr>
          <w:p w14:paraId="3BDC2E9B" w14:textId="129392A1" w:rsidR="00762397" w:rsidRPr="00E54E8A" w:rsidRDefault="003A29D9" w:rsidP="00762397">
            <w:pPr>
              <w:pStyle w:val="AdmittedTerm"/>
              <w:jc w:val="center"/>
              <w:rPr>
                <w:rFonts w:asciiTheme="majorHAnsi" w:hAnsiTheme="majorHAnsi"/>
                <w:szCs w:val="22"/>
                <w:vertAlign w:val="subscript"/>
              </w:rPr>
            </w:pPr>
            <w:r>
              <w:t>Unterer Heizwert</w:t>
            </w:r>
          </w:p>
        </w:tc>
      </w:tr>
      <w:tr w:rsidR="006B0409" w:rsidRPr="00E54E8A" w14:paraId="2C050152" w14:textId="77777777">
        <w:tc>
          <w:tcPr>
            <w:tcW w:w="1367" w:type="pct"/>
          </w:tcPr>
          <w:p w14:paraId="33AB2915" w14:textId="199FFCD3" w:rsidR="003A29D9" w:rsidRPr="00E54E8A" w:rsidRDefault="007F46A0" w:rsidP="003A29D9">
            <w:pPr>
              <w:pStyle w:val="AdmittedTerm"/>
              <w:jc w:val="center"/>
              <w:rPr>
                <w:rFonts w:asciiTheme="majorHAnsi" w:hAnsiTheme="majorHAnsi"/>
                <w:szCs w:val="22"/>
              </w:rPr>
            </w:pPr>
            <w:r>
              <w:t>Einsatz erneuerbarer Primärenergie</w:t>
            </w:r>
          </w:p>
        </w:tc>
        <w:tc>
          <w:tcPr>
            <w:tcW w:w="2473" w:type="pct"/>
          </w:tcPr>
          <w:p w14:paraId="4853D69B" w14:textId="3B90B603" w:rsidR="003A29D9" w:rsidRPr="00E54E8A" w:rsidRDefault="003A29D9" w:rsidP="003A29D9">
            <w:pPr>
              <w:pStyle w:val="AdmittedTerm"/>
              <w:jc w:val="center"/>
              <w:rPr>
                <w:rFonts w:asciiTheme="majorHAnsi" w:hAnsiTheme="majorHAnsi"/>
                <w:szCs w:val="22"/>
              </w:rPr>
            </w:pPr>
            <w:r>
              <w:t>MJ, Heizwert</w:t>
            </w:r>
          </w:p>
        </w:tc>
        <w:tc>
          <w:tcPr>
            <w:tcW w:w="1160" w:type="pct"/>
          </w:tcPr>
          <w:p w14:paraId="535CD931" w14:textId="09FB4A1C" w:rsidR="003A29D9" w:rsidRPr="00E54E8A" w:rsidRDefault="003A29D9" w:rsidP="003A29D9">
            <w:pPr>
              <w:pStyle w:val="AdmittedTerm"/>
              <w:jc w:val="center"/>
              <w:rPr>
                <w:rFonts w:asciiTheme="majorHAnsi" w:hAnsiTheme="majorHAnsi"/>
                <w:szCs w:val="22"/>
              </w:rPr>
            </w:pPr>
            <w:r>
              <w:t>Unterer Heizwert</w:t>
            </w:r>
          </w:p>
        </w:tc>
      </w:tr>
      <w:tr w:rsidR="006B0409" w:rsidRPr="00E54E8A" w14:paraId="45FEFB64" w14:textId="77777777">
        <w:tc>
          <w:tcPr>
            <w:tcW w:w="1367" w:type="pct"/>
          </w:tcPr>
          <w:p w14:paraId="57107C6E" w14:textId="6A1560A4" w:rsidR="000A38C8" w:rsidRPr="00E54E8A" w:rsidRDefault="000A38C8" w:rsidP="000A38C8">
            <w:pPr>
              <w:pStyle w:val="AdmittedTerm"/>
              <w:jc w:val="center"/>
              <w:rPr>
                <w:rFonts w:asciiTheme="majorHAnsi" w:hAnsiTheme="majorHAnsi"/>
                <w:szCs w:val="22"/>
              </w:rPr>
            </w:pPr>
            <w:r>
              <w:t>Nettoverbrauch von Süßwasser</w:t>
            </w:r>
          </w:p>
        </w:tc>
        <w:tc>
          <w:tcPr>
            <w:tcW w:w="2473" w:type="pct"/>
          </w:tcPr>
          <w:p w14:paraId="2E827967" w14:textId="63BFE986" w:rsidR="000A38C8" w:rsidRPr="00E54E8A" w:rsidRDefault="000A38C8" w:rsidP="000A38C8">
            <w:pPr>
              <w:pStyle w:val="AdmittedTerm"/>
              <w:jc w:val="center"/>
              <w:rPr>
                <w:rFonts w:asciiTheme="majorHAnsi" w:hAnsiTheme="majorHAnsi"/>
                <w:szCs w:val="22"/>
              </w:rPr>
            </w:pPr>
            <w:r>
              <w:rPr>
                <w:rFonts w:asciiTheme="majorHAnsi" w:hAnsiTheme="majorHAnsi"/>
              </w:rPr>
              <w:t>m</w:t>
            </w:r>
            <w:r>
              <w:rPr>
                <w:rFonts w:asciiTheme="majorHAnsi" w:hAnsiTheme="majorHAnsi"/>
                <w:vertAlign w:val="superscript"/>
              </w:rPr>
              <w:t>3</w:t>
            </w:r>
          </w:p>
        </w:tc>
        <w:tc>
          <w:tcPr>
            <w:tcW w:w="1160" w:type="pct"/>
          </w:tcPr>
          <w:p w14:paraId="5E783E68" w14:textId="546E9BC3" w:rsidR="000A38C8" w:rsidRPr="00E54E8A" w:rsidRDefault="000A38C8" w:rsidP="000A38C8">
            <w:pPr>
              <w:pStyle w:val="AdmittedTerm"/>
              <w:jc w:val="center"/>
              <w:rPr>
                <w:rFonts w:asciiTheme="majorHAnsi" w:hAnsiTheme="majorHAnsi"/>
                <w:szCs w:val="22"/>
              </w:rPr>
            </w:pPr>
          </w:p>
        </w:tc>
      </w:tr>
      <w:tr w:rsidR="006B0409" w:rsidRPr="00E54E8A" w14:paraId="570CC758" w14:textId="77777777">
        <w:tc>
          <w:tcPr>
            <w:tcW w:w="1367" w:type="pct"/>
          </w:tcPr>
          <w:p w14:paraId="3ECA0245" w14:textId="36D92A70" w:rsidR="00050ACE" w:rsidRPr="00E54E8A" w:rsidRDefault="00050ACE" w:rsidP="000A38C8">
            <w:pPr>
              <w:pStyle w:val="AdmittedTerm"/>
              <w:jc w:val="center"/>
              <w:rPr>
                <w:rFonts w:asciiTheme="majorHAnsi" w:hAnsiTheme="majorHAnsi"/>
                <w:b/>
                <w:szCs w:val="22"/>
              </w:rPr>
            </w:pPr>
            <w:r>
              <w:rPr>
                <w:rFonts w:asciiTheme="majorHAnsi" w:hAnsiTheme="majorHAnsi"/>
                <w:b/>
              </w:rPr>
              <w:t>Abfall</w:t>
            </w:r>
          </w:p>
        </w:tc>
        <w:tc>
          <w:tcPr>
            <w:tcW w:w="2473" w:type="pct"/>
          </w:tcPr>
          <w:p w14:paraId="66C5EECD" w14:textId="77777777" w:rsidR="00050ACE" w:rsidRPr="00E54E8A" w:rsidRDefault="00050ACE" w:rsidP="000A38C8">
            <w:pPr>
              <w:pStyle w:val="AdmittedTerm"/>
              <w:jc w:val="center"/>
              <w:rPr>
                <w:rFonts w:asciiTheme="majorHAnsi" w:hAnsiTheme="majorHAnsi"/>
                <w:szCs w:val="22"/>
              </w:rPr>
            </w:pPr>
          </w:p>
        </w:tc>
        <w:tc>
          <w:tcPr>
            <w:tcW w:w="1160" w:type="pct"/>
          </w:tcPr>
          <w:p w14:paraId="5267113A" w14:textId="77777777" w:rsidR="00050ACE" w:rsidRPr="00E54E8A" w:rsidRDefault="00050ACE" w:rsidP="000A38C8">
            <w:pPr>
              <w:pStyle w:val="AdmittedTerm"/>
              <w:jc w:val="center"/>
              <w:rPr>
                <w:rFonts w:asciiTheme="majorHAnsi" w:hAnsiTheme="majorHAnsi"/>
                <w:szCs w:val="22"/>
              </w:rPr>
            </w:pPr>
          </w:p>
        </w:tc>
      </w:tr>
      <w:tr w:rsidR="006B0409" w:rsidRPr="00E54E8A" w14:paraId="440E95EB" w14:textId="77777777">
        <w:tc>
          <w:tcPr>
            <w:tcW w:w="1367" w:type="pct"/>
          </w:tcPr>
          <w:p w14:paraId="61FEFC79" w14:textId="69E268F2" w:rsidR="000A38C8" w:rsidRPr="00E54E8A" w:rsidRDefault="000A38C8" w:rsidP="000A38C8">
            <w:pPr>
              <w:pStyle w:val="AdmittedTerm"/>
              <w:jc w:val="center"/>
              <w:rPr>
                <w:rFonts w:asciiTheme="majorHAnsi" w:hAnsiTheme="majorHAnsi"/>
                <w:szCs w:val="22"/>
              </w:rPr>
            </w:pPr>
            <w:r>
              <w:rPr>
                <w:rFonts w:asciiTheme="majorHAnsi" w:hAnsiTheme="majorHAnsi"/>
              </w:rPr>
              <w:lastRenderedPageBreak/>
              <w:t>Entsorgte gefährliche Abfälle</w:t>
            </w:r>
          </w:p>
        </w:tc>
        <w:tc>
          <w:tcPr>
            <w:tcW w:w="2473" w:type="pct"/>
          </w:tcPr>
          <w:p w14:paraId="0E28A34C" w14:textId="129D60C6" w:rsidR="000A38C8" w:rsidRPr="00E54E8A" w:rsidRDefault="00F41E5C" w:rsidP="000A38C8">
            <w:pPr>
              <w:pStyle w:val="AdmittedTerm"/>
              <w:jc w:val="center"/>
              <w:rPr>
                <w:rFonts w:asciiTheme="majorHAnsi" w:hAnsiTheme="majorHAnsi"/>
                <w:szCs w:val="22"/>
              </w:rPr>
            </w:pPr>
            <w:r>
              <w:rPr>
                <w:rFonts w:asciiTheme="majorHAnsi" w:hAnsiTheme="majorHAnsi"/>
              </w:rPr>
              <w:t>kg</w:t>
            </w:r>
          </w:p>
        </w:tc>
        <w:tc>
          <w:tcPr>
            <w:tcW w:w="1160" w:type="pct"/>
          </w:tcPr>
          <w:p w14:paraId="480D5F52" w14:textId="3CD71B90" w:rsidR="000A38C8" w:rsidRPr="00E54E8A" w:rsidRDefault="000A38C8" w:rsidP="000A38C8">
            <w:pPr>
              <w:pStyle w:val="AdmittedTerm"/>
              <w:jc w:val="center"/>
              <w:rPr>
                <w:rFonts w:asciiTheme="majorHAnsi" w:hAnsiTheme="majorHAnsi"/>
                <w:szCs w:val="22"/>
              </w:rPr>
            </w:pPr>
          </w:p>
        </w:tc>
      </w:tr>
      <w:tr w:rsidR="006B0409" w:rsidRPr="00E54E8A" w14:paraId="0BDF43AC" w14:textId="77777777">
        <w:tc>
          <w:tcPr>
            <w:tcW w:w="1367" w:type="pct"/>
          </w:tcPr>
          <w:p w14:paraId="7E9A3CFF" w14:textId="771CC5E0" w:rsidR="000A38C8" w:rsidRPr="00E54E8A" w:rsidRDefault="000A38C8" w:rsidP="000A38C8">
            <w:pPr>
              <w:pStyle w:val="AdmittedTerm"/>
              <w:jc w:val="center"/>
              <w:rPr>
                <w:rFonts w:asciiTheme="majorHAnsi" w:hAnsiTheme="majorHAnsi"/>
                <w:szCs w:val="22"/>
              </w:rPr>
            </w:pPr>
            <w:r>
              <w:rPr>
                <w:rFonts w:asciiTheme="majorHAnsi" w:hAnsiTheme="majorHAnsi"/>
              </w:rPr>
              <w:t>Entsorgte nicht gefährliche Abfälle</w:t>
            </w:r>
          </w:p>
        </w:tc>
        <w:tc>
          <w:tcPr>
            <w:tcW w:w="2473" w:type="pct"/>
          </w:tcPr>
          <w:p w14:paraId="7E2300AA" w14:textId="3EB9FE3A" w:rsidR="000A38C8" w:rsidRPr="00E54E8A" w:rsidRDefault="00F41E5C" w:rsidP="000A38C8">
            <w:pPr>
              <w:pStyle w:val="AdmittedTerm"/>
              <w:jc w:val="center"/>
              <w:rPr>
                <w:rFonts w:asciiTheme="majorHAnsi" w:hAnsiTheme="majorHAnsi"/>
                <w:szCs w:val="22"/>
              </w:rPr>
            </w:pPr>
            <w:r>
              <w:rPr>
                <w:rFonts w:asciiTheme="majorHAnsi" w:hAnsiTheme="majorHAnsi"/>
              </w:rPr>
              <w:t>kg</w:t>
            </w:r>
          </w:p>
        </w:tc>
        <w:tc>
          <w:tcPr>
            <w:tcW w:w="1160" w:type="pct"/>
          </w:tcPr>
          <w:p w14:paraId="1FDD67AE" w14:textId="325A58C3" w:rsidR="000A38C8" w:rsidRPr="00E54E8A" w:rsidRDefault="000A38C8" w:rsidP="000A38C8">
            <w:pPr>
              <w:pStyle w:val="AdmittedTerm"/>
              <w:jc w:val="center"/>
              <w:rPr>
                <w:rFonts w:asciiTheme="majorHAnsi" w:hAnsiTheme="majorHAnsi"/>
                <w:szCs w:val="22"/>
              </w:rPr>
            </w:pPr>
          </w:p>
        </w:tc>
      </w:tr>
      <w:tr w:rsidR="006B0409" w:rsidRPr="00E54E8A" w14:paraId="635397F1" w14:textId="77777777">
        <w:tc>
          <w:tcPr>
            <w:tcW w:w="1367" w:type="pct"/>
          </w:tcPr>
          <w:p w14:paraId="0F33DF93" w14:textId="15204755" w:rsidR="003A29D9" w:rsidRPr="00E54E8A" w:rsidRDefault="000A38C8" w:rsidP="003A29D9">
            <w:pPr>
              <w:pStyle w:val="AdmittedTerm"/>
              <w:jc w:val="center"/>
              <w:rPr>
                <w:rFonts w:asciiTheme="majorHAnsi" w:hAnsiTheme="majorHAnsi"/>
                <w:szCs w:val="22"/>
              </w:rPr>
            </w:pPr>
            <w:r>
              <w:rPr>
                <w:rFonts w:asciiTheme="majorHAnsi" w:hAnsiTheme="majorHAnsi"/>
              </w:rPr>
              <w:t>Entsorgte radioaktive Abfälle</w:t>
            </w:r>
          </w:p>
        </w:tc>
        <w:tc>
          <w:tcPr>
            <w:tcW w:w="2473" w:type="pct"/>
          </w:tcPr>
          <w:p w14:paraId="5414C5D2" w14:textId="52504D22" w:rsidR="003A29D9" w:rsidRPr="00E54E8A" w:rsidRDefault="00F41E5C" w:rsidP="003A29D9">
            <w:pPr>
              <w:pStyle w:val="AdmittedTerm"/>
              <w:jc w:val="center"/>
              <w:rPr>
                <w:rFonts w:asciiTheme="majorHAnsi" w:hAnsiTheme="majorHAnsi"/>
                <w:szCs w:val="22"/>
              </w:rPr>
            </w:pPr>
            <w:r>
              <w:rPr>
                <w:rFonts w:asciiTheme="majorHAnsi" w:hAnsiTheme="majorHAnsi"/>
              </w:rPr>
              <w:t>kg</w:t>
            </w:r>
          </w:p>
        </w:tc>
        <w:tc>
          <w:tcPr>
            <w:tcW w:w="1160" w:type="pct"/>
          </w:tcPr>
          <w:p w14:paraId="3BF5E4B4" w14:textId="36E63C1A" w:rsidR="003A29D9" w:rsidRPr="00E54E8A" w:rsidRDefault="003A29D9" w:rsidP="003A29D9">
            <w:pPr>
              <w:pStyle w:val="AdmittedTerm"/>
              <w:jc w:val="center"/>
              <w:rPr>
                <w:rFonts w:asciiTheme="majorHAnsi" w:hAnsiTheme="majorHAnsi"/>
                <w:szCs w:val="22"/>
              </w:rPr>
            </w:pPr>
          </w:p>
        </w:tc>
      </w:tr>
      <w:tr w:rsidR="006B0409" w:rsidRPr="00E54E8A" w14:paraId="50B6A41A" w14:textId="77777777">
        <w:tc>
          <w:tcPr>
            <w:tcW w:w="1367" w:type="pct"/>
          </w:tcPr>
          <w:p w14:paraId="6E354B10" w14:textId="7284CF8D" w:rsidR="005F5ABF" w:rsidRPr="00E54E8A" w:rsidRDefault="005F5ABF" w:rsidP="003A29D9">
            <w:pPr>
              <w:pStyle w:val="AdmittedTerm"/>
              <w:jc w:val="center"/>
              <w:rPr>
                <w:rFonts w:asciiTheme="majorHAnsi" w:hAnsiTheme="majorHAnsi"/>
                <w:b/>
                <w:szCs w:val="22"/>
              </w:rPr>
            </w:pPr>
            <w:r>
              <w:rPr>
                <w:rFonts w:asciiTheme="majorHAnsi" w:hAnsiTheme="majorHAnsi"/>
                <w:b/>
              </w:rPr>
              <w:t>Biogener Kohlenstoffgehalt am Werkstor (falls relevant)</w:t>
            </w:r>
          </w:p>
        </w:tc>
        <w:tc>
          <w:tcPr>
            <w:tcW w:w="2473" w:type="pct"/>
          </w:tcPr>
          <w:p w14:paraId="0D8DA013" w14:textId="77777777" w:rsidR="005F5ABF" w:rsidRPr="00E54E8A" w:rsidRDefault="005F5ABF" w:rsidP="003A29D9">
            <w:pPr>
              <w:pStyle w:val="AdmittedTerm"/>
              <w:jc w:val="center"/>
              <w:rPr>
                <w:rFonts w:asciiTheme="majorHAnsi" w:hAnsiTheme="majorHAnsi"/>
                <w:b/>
                <w:szCs w:val="22"/>
              </w:rPr>
            </w:pPr>
          </w:p>
        </w:tc>
        <w:tc>
          <w:tcPr>
            <w:tcW w:w="1160" w:type="pct"/>
          </w:tcPr>
          <w:p w14:paraId="0D42A4BD" w14:textId="77777777" w:rsidR="005F5ABF" w:rsidRPr="00E54E8A" w:rsidRDefault="005F5ABF" w:rsidP="003A29D9">
            <w:pPr>
              <w:pStyle w:val="AdmittedTerm"/>
              <w:jc w:val="center"/>
              <w:rPr>
                <w:rFonts w:asciiTheme="majorHAnsi" w:hAnsiTheme="majorHAnsi"/>
                <w:b/>
                <w:szCs w:val="22"/>
              </w:rPr>
            </w:pPr>
          </w:p>
        </w:tc>
      </w:tr>
      <w:tr w:rsidR="006B0409" w:rsidRPr="00E54E8A" w14:paraId="6FB33024" w14:textId="77777777">
        <w:tc>
          <w:tcPr>
            <w:tcW w:w="1367" w:type="pct"/>
          </w:tcPr>
          <w:p w14:paraId="0CDC1E6D" w14:textId="61E81E55" w:rsidR="005F5ABF" w:rsidRPr="00E54E8A" w:rsidRDefault="00DD718C" w:rsidP="003A29D9">
            <w:pPr>
              <w:pStyle w:val="AdmittedTerm"/>
              <w:jc w:val="center"/>
              <w:rPr>
                <w:rFonts w:asciiTheme="majorHAnsi" w:hAnsiTheme="majorHAnsi"/>
                <w:szCs w:val="22"/>
              </w:rPr>
            </w:pPr>
            <w:r>
              <w:rPr>
                <w:rFonts w:asciiTheme="majorHAnsi" w:hAnsiTheme="majorHAnsi"/>
              </w:rPr>
              <w:t>Gehalt an biogenem Kohlenstoff im Produkt</w:t>
            </w:r>
          </w:p>
        </w:tc>
        <w:tc>
          <w:tcPr>
            <w:tcW w:w="2473" w:type="pct"/>
          </w:tcPr>
          <w:p w14:paraId="7387FDE8" w14:textId="070C6DF8" w:rsidR="005F5ABF" w:rsidRPr="00E54E8A" w:rsidRDefault="007605D0" w:rsidP="003A29D9">
            <w:pPr>
              <w:pStyle w:val="AdmittedTerm"/>
              <w:jc w:val="center"/>
              <w:rPr>
                <w:rFonts w:asciiTheme="majorHAnsi" w:hAnsiTheme="majorHAnsi"/>
                <w:szCs w:val="22"/>
              </w:rPr>
            </w:pPr>
            <w:r>
              <w:rPr>
                <w:rFonts w:asciiTheme="majorHAnsi" w:hAnsiTheme="majorHAnsi"/>
              </w:rPr>
              <w:t>kg C</w:t>
            </w:r>
          </w:p>
        </w:tc>
        <w:tc>
          <w:tcPr>
            <w:tcW w:w="1160" w:type="pct"/>
          </w:tcPr>
          <w:p w14:paraId="4324A3F8" w14:textId="77777777" w:rsidR="005F5ABF" w:rsidRPr="00E54E8A" w:rsidRDefault="005F5ABF" w:rsidP="003A29D9">
            <w:pPr>
              <w:pStyle w:val="AdmittedTerm"/>
              <w:jc w:val="center"/>
              <w:rPr>
                <w:rFonts w:asciiTheme="majorHAnsi" w:hAnsiTheme="majorHAnsi"/>
                <w:szCs w:val="22"/>
              </w:rPr>
            </w:pPr>
          </w:p>
        </w:tc>
      </w:tr>
      <w:tr w:rsidR="006B0409" w:rsidRPr="00E54E8A" w14:paraId="40DBE635" w14:textId="77777777">
        <w:tc>
          <w:tcPr>
            <w:tcW w:w="1367" w:type="pct"/>
          </w:tcPr>
          <w:p w14:paraId="471C70C8" w14:textId="26A613E0" w:rsidR="00294C74" w:rsidRPr="00374DCD" w:rsidRDefault="00294C74" w:rsidP="00294C74">
            <w:pPr>
              <w:pStyle w:val="AdmittedTerm"/>
              <w:jc w:val="center"/>
              <w:rPr>
                <w:rFonts w:asciiTheme="majorHAnsi" w:hAnsiTheme="majorHAnsi"/>
                <w:szCs w:val="22"/>
              </w:rPr>
            </w:pPr>
            <w:r>
              <w:rPr>
                <w:rFonts w:asciiTheme="majorHAnsi" w:hAnsiTheme="majorHAnsi"/>
              </w:rPr>
              <w:t>Gehalt an biogenem Kohlenstoff in der Verpackung</w:t>
            </w:r>
          </w:p>
        </w:tc>
        <w:tc>
          <w:tcPr>
            <w:tcW w:w="2473" w:type="pct"/>
          </w:tcPr>
          <w:p w14:paraId="291F771C" w14:textId="6C2E865D" w:rsidR="00294C74" w:rsidRPr="00374DCD" w:rsidRDefault="007605D0" w:rsidP="00294C74">
            <w:pPr>
              <w:pStyle w:val="AdmittedTerm"/>
              <w:jc w:val="center"/>
              <w:rPr>
                <w:rFonts w:asciiTheme="majorHAnsi" w:hAnsiTheme="majorHAnsi"/>
                <w:szCs w:val="22"/>
              </w:rPr>
            </w:pPr>
            <w:r>
              <w:rPr>
                <w:rFonts w:asciiTheme="majorHAnsi" w:hAnsiTheme="majorHAnsi"/>
              </w:rPr>
              <w:t>kg C</w:t>
            </w:r>
          </w:p>
        </w:tc>
        <w:tc>
          <w:tcPr>
            <w:tcW w:w="1160" w:type="pct"/>
          </w:tcPr>
          <w:p w14:paraId="37292778" w14:textId="77777777" w:rsidR="00294C74" w:rsidRPr="00374DCD" w:rsidRDefault="00294C74" w:rsidP="00294C74">
            <w:pPr>
              <w:pStyle w:val="AdmittedTerm"/>
              <w:jc w:val="center"/>
              <w:rPr>
                <w:rFonts w:asciiTheme="majorHAnsi" w:hAnsiTheme="majorHAnsi"/>
                <w:szCs w:val="22"/>
              </w:rPr>
            </w:pPr>
          </w:p>
        </w:tc>
      </w:tr>
      <w:tr w:rsidR="006B0409" w:rsidRPr="00E54E8A" w14:paraId="654CC5A1" w14:textId="77777777">
        <w:tc>
          <w:tcPr>
            <w:tcW w:w="1367" w:type="pct"/>
          </w:tcPr>
          <w:p w14:paraId="77DEB64B" w14:textId="27F51E6A" w:rsidR="00ED08E8" w:rsidRPr="00374DCD" w:rsidRDefault="00971F64" w:rsidP="00294C74">
            <w:pPr>
              <w:pStyle w:val="AdmittedTerm"/>
              <w:jc w:val="center"/>
              <w:rPr>
                <w:rFonts w:asciiTheme="majorHAnsi" w:hAnsiTheme="majorHAnsi"/>
                <w:b/>
                <w:szCs w:val="22"/>
              </w:rPr>
            </w:pPr>
            <w:r>
              <w:rPr>
                <w:rFonts w:asciiTheme="majorHAnsi" w:hAnsiTheme="majorHAnsi"/>
                <w:b/>
              </w:rPr>
              <w:t>Recycling (falls zutreffend)</w:t>
            </w:r>
          </w:p>
        </w:tc>
        <w:tc>
          <w:tcPr>
            <w:tcW w:w="2473" w:type="pct"/>
          </w:tcPr>
          <w:p w14:paraId="36044665" w14:textId="77777777" w:rsidR="00ED08E8" w:rsidRPr="00374DCD" w:rsidRDefault="00ED08E8" w:rsidP="00294C74">
            <w:pPr>
              <w:pStyle w:val="AdmittedTerm"/>
              <w:jc w:val="center"/>
              <w:rPr>
                <w:rFonts w:asciiTheme="majorHAnsi" w:hAnsiTheme="majorHAnsi"/>
                <w:szCs w:val="22"/>
              </w:rPr>
            </w:pPr>
          </w:p>
        </w:tc>
        <w:tc>
          <w:tcPr>
            <w:tcW w:w="1160" w:type="pct"/>
          </w:tcPr>
          <w:p w14:paraId="5D0D60F0" w14:textId="77777777" w:rsidR="00ED08E8" w:rsidRPr="00374DCD" w:rsidRDefault="00ED08E8" w:rsidP="00294C74">
            <w:pPr>
              <w:pStyle w:val="AdmittedTerm"/>
              <w:jc w:val="center"/>
              <w:rPr>
                <w:rFonts w:asciiTheme="majorHAnsi" w:hAnsiTheme="majorHAnsi"/>
                <w:szCs w:val="22"/>
              </w:rPr>
            </w:pPr>
          </w:p>
        </w:tc>
      </w:tr>
      <w:tr w:rsidR="006B0409" w:rsidRPr="00E54E8A" w14:paraId="6638F2A4" w14:textId="77777777">
        <w:tc>
          <w:tcPr>
            <w:tcW w:w="1367" w:type="pct"/>
          </w:tcPr>
          <w:p w14:paraId="3BD553EA" w14:textId="10449C5B" w:rsidR="00147F20" w:rsidRPr="00374DCD" w:rsidRDefault="006D16AA" w:rsidP="00294C74">
            <w:pPr>
              <w:pStyle w:val="AdmittedTerm"/>
              <w:jc w:val="center"/>
              <w:rPr>
                <w:rFonts w:asciiTheme="majorHAnsi" w:hAnsiTheme="majorHAnsi"/>
                <w:szCs w:val="22"/>
              </w:rPr>
            </w:pPr>
            <w:r>
              <w:rPr>
                <w:rFonts w:asciiTheme="majorHAnsi" w:hAnsiTheme="majorHAnsi"/>
              </w:rPr>
              <w:t>Gehalt an recyceltem Material</w:t>
            </w:r>
          </w:p>
        </w:tc>
        <w:tc>
          <w:tcPr>
            <w:tcW w:w="2473" w:type="pct"/>
          </w:tcPr>
          <w:p w14:paraId="02010F87" w14:textId="7D7520BB" w:rsidR="00147F20" w:rsidRPr="00374DCD" w:rsidRDefault="00147F20" w:rsidP="00294C74">
            <w:pPr>
              <w:pStyle w:val="AdmittedTerm"/>
              <w:jc w:val="center"/>
              <w:rPr>
                <w:rFonts w:asciiTheme="majorHAnsi" w:hAnsiTheme="majorHAnsi"/>
                <w:szCs w:val="22"/>
              </w:rPr>
            </w:pPr>
            <w:r>
              <w:rPr>
                <w:rFonts w:asciiTheme="majorHAnsi" w:hAnsiTheme="majorHAnsi"/>
              </w:rPr>
              <w:t>%</w:t>
            </w:r>
          </w:p>
        </w:tc>
        <w:tc>
          <w:tcPr>
            <w:tcW w:w="1160" w:type="pct"/>
          </w:tcPr>
          <w:p w14:paraId="260E2AF7" w14:textId="6FC6C96F" w:rsidR="002A79DD" w:rsidRPr="00374DCD" w:rsidRDefault="002A79DD" w:rsidP="002A79DD">
            <w:pPr>
              <w:pStyle w:val="AdmittedTerm"/>
              <w:jc w:val="center"/>
              <w:rPr>
                <w:rFonts w:asciiTheme="majorHAnsi" w:hAnsiTheme="majorHAnsi"/>
                <w:szCs w:val="22"/>
              </w:rPr>
            </w:pPr>
            <w:r>
              <w:rPr>
                <w:rFonts w:asciiTheme="majorHAnsi" w:hAnsiTheme="majorHAnsi"/>
              </w:rPr>
              <w:t>Anteil des Materials, das als Input im Produktionsprozess dient und das aus einem vorangegangenen System recycelt wurde [R</w:t>
            </w:r>
            <w:r>
              <w:rPr>
                <w:rFonts w:asciiTheme="majorHAnsi" w:hAnsiTheme="majorHAnsi"/>
                <w:vertAlign w:val="subscript"/>
              </w:rPr>
              <w:t>1</w:t>
            </w:r>
            <w:r>
              <w:rPr>
                <w:rFonts w:asciiTheme="majorHAnsi" w:hAnsiTheme="majorHAnsi"/>
              </w:rPr>
              <w:t xml:space="preserve"> für PEF-konforme EPDs] </w:t>
            </w:r>
          </w:p>
          <w:p w14:paraId="7DBD6782" w14:textId="054A82BB" w:rsidR="00147F20" w:rsidRPr="00374DCD" w:rsidRDefault="00147F20" w:rsidP="002A79DD">
            <w:pPr>
              <w:pStyle w:val="AdmittedTerm"/>
              <w:jc w:val="center"/>
              <w:rPr>
                <w:rFonts w:asciiTheme="majorHAnsi" w:hAnsiTheme="majorHAnsi"/>
                <w:szCs w:val="22"/>
              </w:rPr>
            </w:pPr>
          </w:p>
        </w:tc>
      </w:tr>
      <w:tr w:rsidR="006B0409" w:rsidRPr="00E54E8A" w14:paraId="00AC3058" w14:textId="77777777">
        <w:tc>
          <w:tcPr>
            <w:tcW w:w="1367" w:type="pct"/>
          </w:tcPr>
          <w:p w14:paraId="7E785019" w14:textId="7EB727A5" w:rsidR="00147F20" w:rsidRPr="00374DCD" w:rsidRDefault="006D16AA" w:rsidP="00294C74">
            <w:pPr>
              <w:pStyle w:val="AdmittedTerm"/>
              <w:jc w:val="center"/>
              <w:rPr>
                <w:rFonts w:asciiTheme="majorHAnsi" w:hAnsiTheme="majorHAnsi"/>
                <w:szCs w:val="22"/>
              </w:rPr>
            </w:pPr>
            <w:r>
              <w:rPr>
                <w:rFonts w:asciiTheme="majorHAnsi" w:hAnsiTheme="majorHAnsi"/>
              </w:rPr>
              <w:t>Materialwiedergewinnungsrate</w:t>
            </w:r>
          </w:p>
        </w:tc>
        <w:tc>
          <w:tcPr>
            <w:tcW w:w="2473" w:type="pct"/>
          </w:tcPr>
          <w:p w14:paraId="68A5C83D" w14:textId="308DECEA" w:rsidR="00147F20" w:rsidRPr="00374DCD" w:rsidRDefault="005C3287" w:rsidP="00294C74">
            <w:pPr>
              <w:pStyle w:val="AdmittedTerm"/>
              <w:jc w:val="center"/>
              <w:rPr>
                <w:rFonts w:asciiTheme="majorHAnsi" w:hAnsiTheme="majorHAnsi"/>
                <w:szCs w:val="22"/>
              </w:rPr>
            </w:pPr>
            <w:r>
              <w:rPr>
                <w:rFonts w:asciiTheme="majorHAnsi" w:hAnsiTheme="majorHAnsi"/>
              </w:rPr>
              <w:t>%</w:t>
            </w:r>
          </w:p>
        </w:tc>
        <w:tc>
          <w:tcPr>
            <w:tcW w:w="1160" w:type="pct"/>
          </w:tcPr>
          <w:p w14:paraId="17ADA432" w14:textId="02DE653F" w:rsidR="005C3287" w:rsidRPr="00374DCD" w:rsidRDefault="005C3287" w:rsidP="005C3287">
            <w:pPr>
              <w:pStyle w:val="AdmittedTerm"/>
              <w:jc w:val="center"/>
              <w:rPr>
                <w:rFonts w:asciiTheme="majorHAnsi" w:hAnsiTheme="majorHAnsi"/>
                <w:szCs w:val="22"/>
              </w:rPr>
            </w:pPr>
            <w:r>
              <w:rPr>
                <w:rFonts w:asciiTheme="majorHAnsi" w:hAnsiTheme="majorHAnsi"/>
              </w:rPr>
              <w:t xml:space="preserve">Anteil des im System vorhandenen Materials, das in einem nachfolgenden System recycelt (oder wiederverwendet) wird. </w:t>
            </w:r>
          </w:p>
          <w:p w14:paraId="7F50C155" w14:textId="77777777" w:rsidR="0022138B" w:rsidRPr="00374DCD" w:rsidRDefault="0022138B" w:rsidP="005C3287">
            <w:pPr>
              <w:pStyle w:val="AdmittedTerm"/>
              <w:jc w:val="center"/>
              <w:rPr>
                <w:rFonts w:asciiTheme="majorHAnsi" w:hAnsiTheme="majorHAnsi"/>
                <w:szCs w:val="22"/>
              </w:rPr>
            </w:pPr>
          </w:p>
          <w:p w14:paraId="7B80C7BC" w14:textId="25EF19CF" w:rsidR="005C3287" w:rsidRPr="00374DCD" w:rsidRDefault="007E567B" w:rsidP="005C3287">
            <w:pPr>
              <w:pStyle w:val="AdmittedTerm"/>
              <w:jc w:val="center"/>
              <w:rPr>
                <w:rFonts w:asciiTheme="majorHAnsi" w:hAnsiTheme="majorHAnsi"/>
                <w:szCs w:val="22"/>
              </w:rPr>
            </w:pPr>
            <w:r>
              <w:rPr>
                <w:rFonts w:asciiTheme="majorHAnsi" w:hAnsiTheme="majorHAnsi"/>
              </w:rPr>
              <w:t xml:space="preserve">Sie muss daher die Ineffizienzen bei der Sammlung und dem Recycling (oder der Wiederverwendung) berücksichtigen und muss anhand des Outputs der Recyclinganlage gemessen werden. </w:t>
            </w:r>
          </w:p>
          <w:p w14:paraId="167B72A2" w14:textId="0871119F" w:rsidR="005C3287" w:rsidRPr="00374DCD" w:rsidRDefault="005C3287" w:rsidP="005C3287">
            <w:pPr>
              <w:pStyle w:val="AdmittedTerm"/>
              <w:jc w:val="center"/>
              <w:rPr>
                <w:rFonts w:asciiTheme="majorHAnsi" w:hAnsiTheme="majorHAnsi"/>
                <w:szCs w:val="22"/>
              </w:rPr>
            </w:pPr>
            <w:r>
              <w:rPr>
                <w:rFonts w:asciiTheme="majorHAnsi" w:hAnsiTheme="majorHAnsi"/>
              </w:rPr>
              <w:t xml:space="preserve"> </w:t>
            </w:r>
          </w:p>
          <w:p w14:paraId="3AFFC16C" w14:textId="4563CF4B" w:rsidR="00147F20" w:rsidRPr="00374DCD" w:rsidRDefault="005C3287" w:rsidP="005C3287">
            <w:pPr>
              <w:pStyle w:val="AdmittedTerm"/>
              <w:jc w:val="center"/>
              <w:rPr>
                <w:rFonts w:asciiTheme="majorHAnsi" w:hAnsiTheme="majorHAnsi"/>
                <w:szCs w:val="22"/>
              </w:rPr>
            </w:pPr>
            <w:r>
              <w:rPr>
                <w:rFonts w:asciiTheme="majorHAnsi" w:hAnsiTheme="majorHAnsi"/>
              </w:rPr>
              <w:t xml:space="preserve"> </w:t>
            </w:r>
            <w:r>
              <w:rPr>
                <w:rFonts w:asciiTheme="majorHAnsi" w:hAnsiTheme="majorHAnsi"/>
              </w:rPr>
              <w:br/>
              <w:t>[R</w:t>
            </w:r>
            <w:r>
              <w:rPr>
                <w:rFonts w:asciiTheme="majorHAnsi" w:hAnsiTheme="majorHAnsi"/>
                <w:vertAlign w:val="subscript"/>
              </w:rPr>
              <w:t>2</w:t>
            </w:r>
            <w:r>
              <w:rPr>
                <w:rFonts w:asciiTheme="majorHAnsi" w:hAnsiTheme="majorHAnsi"/>
              </w:rPr>
              <w:t xml:space="preserve"> für PEF-konforme EPDs]</w:t>
            </w:r>
          </w:p>
        </w:tc>
      </w:tr>
    </w:tbl>
    <w:p w14:paraId="6F4986AF" w14:textId="77777777" w:rsidR="001F3487" w:rsidRPr="00E54E8A" w:rsidRDefault="001F3487" w:rsidP="00AF332C">
      <w:pPr>
        <w:pStyle w:val="Textkrper"/>
        <w:rPr>
          <w:color w:val="4F81BD" w:themeColor="accent1"/>
        </w:rPr>
      </w:pPr>
    </w:p>
    <w:p w14:paraId="58F19AED" w14:textId="1D39EC74" w:rsidR="00C7209D" w:rsidRPr="00E54E8A" w:rsidRDefault="00451BC0" w:rsidP="008B288F">
      <w:pPr>
        <w:pStyle w:val="Textkrper"/>
        <w:rPr>
          <w:color w:val="4F81BD" w:themeColor="accent1"/>
        </w:rPr>
      </w:pPr>
      <w:r>
        <w:rPr>
          <w:color w:val="4F81BD" w:themeColor="accent1"/>
        </w:rPr>
        <w:lastRenderedPageBreak/>
        <w:t xml:space="preserve">[PCR: Darüber hinaus dürfen folgende zusätzliche Angaben gemacht werden. Je </w:t>
      </w:r>
      <w:proofErr w:type="gramStart"/>
      <w:r>
        <w:rPr>
          <w:color w:val="4F81BD" w:themeColor="accent1"/>
        </w:rPr>
        <w:t>nach Anwendungsbereichs</w:t>
      </w:r>
      <w:proofErr w:type="gramEnd"/>
      <w:r>
        <w:rPr>
          <w:color w:val="4F81BD" w:themeColor="accent1"/>
        </w:rPr>
        <w:t xml:space="preserve"> der PCR können einige Aspekte eine größere Rolle spielen als andere:</w:t>
      </w:r>
    </w:p>
    <w:p w14:paraId="45244418" w14:textId="414EEEE5" w:rsidR="008B288F" w:rsidRPr="00E54E8A" w:rsidRDefault="00ED0576" w:rsidP="009917B2">
      <w:pPr>
        <w:pStyle w:val="Textkrper"/>
        <w:numPr>
          <w:ilvl w:val="0"/>
          <w:numId w:val="29"/>
        </w:numPr>
        <w:rPr>
          <w:color w:val="4F81BD" w:themeColor="accent1"/>
        </w:rPr>
      </w:pPr>
      <w:r>
        <w:rPr>
          <w:color w:val="4F81BD" w:themeColor="accent1"/>
        </w:rPr>
        <w:t xml:space="preserve">konkrete Angaben zu Nutzungs- und Entsorgungsszenarien; </w:t>
      </w:r>
    </w:p>
    <w:p w14:paraId="1B552776" w14:textId="7D43CE0F" w:rsidR="008B288F" w:rsidRPr="00E54E8A" w:rsidRDefault="00ED0576" w:rsidP="009917B2">
      <w:pPr>
        <w:pStyle w:val="Textkrper"/>
        <w:numPr>
          <w:ilvl w:val="0"/>
          <w:numId w:val="29"/>
        </w:numPr>
        <w:rPr>
          <w:color w:val="4F81BD" w:themeColor="accent1"/>
        </w:rPr>
      </w:pPr>
      <w:r>
        <w:rPr>
          <w:color w:val="4F81BD" w:themeColor="accent1"/>
        </w:rPr>
        <w:t>Anweisungen zur ordnungsgemäßen Wartung und Instandhaltung des Produkts;</w:t>
      </w:r>
    </w:p>
    <w:p w14:paraId="2CD78C12" w14:textId="472D352B" w:rsidR="008B288F" w:rsidRPr="00E54E8A" w:rsidRDefault="00ED0576" w:rsidP="009917B2">
      <w:pPr>
        <w:pStyle w:val="Textkrper"/>
        <w:numPr>
          <w:ilvl w:val="0"/>
          <w:numId w:val="29"/>
        </w:numPr>
        <w:rPr>
          <w:color w:val="4F81BD" w:themeColor="accent1"/>
        </w:rPr>
      </w:pPr>
      <w:r>
        <w:rPr>
          <w:color w:val="4F81BD" w:themeColor="accent1"/>
        </w:rPr>
        <w:t>Angaben zu zentralen Teilen des Produkts, die seine Haltbarkeit bestimmen;</w:t>
      </w:r>
    </w:p>
    <w:p w14:paraId="20DD2B29" w14:textId="4B7CC592" w:rsidR="00C7209D" w:rsidRPr="00E54E8A" w:rsidRDefault="00ED0576" w:rsidP="009917B2">
      <w:pPr>
        <w:pStyle w:val="Textkrper"/>
        <w:numPr>
          <w:ilvl w:val="0"/>
          <w:numId w:val="29"/>
        </w:numPr>
        <w:rPr>
          <w:color w:val="4F81BD" w:themeColor="accent1"/>
        </w:rPr>
      </w:pPr>
      <w:r>
        <w:rPr>
          <w:color w:val="4F81BD" w:themeColor="accent1"/>
        </w:rPr>
        <w:t>Angaben zu Recycling und Recyclingfähigkeit, einschließlich geeigneter Verfahren für das Recycling des gesamten Produkts oder ausgewählter Teile und zum möglicherweise daraus entstehenden Umweltnutzen;</w:t>
      </w:r>
    </w:p>
    <w:p w14:paraId="04466AE0" w14:textId="53FCB14F" w:rsidR="008B288F" w:rsidRPr="00E54E8A" w:rsidRDefault="00ED0576" w:rsidP="009917B2">
      <w:pPr>
        <w:pStyle w:val="Textkrper"/>
        <w:numPr>
          <w:ilvl w:val="0"/>
          <w:numId w:val="29"/>
        </w:numPr>
        <w:rPr>
          <w:color w:val="4F81BD" w:themeColor="accent1"/>
        </w:rPr>
      </w:pPr>
      <w:r>
        <w:rPr>
          <w:color w:val="4F81BD" w:themeColor="accent1"/>
        </w:rPr>
        <w:t>Angaben zu Entsorgungsprozessen des Produkts als Abfall am Ende seines Lebenswegs;</w:t>
      </w:r>
    </w:p>
    <w:p w14:paraId="47BBFE10" w14:textId="2B3F7575" w:rsidR="008B288F" w:rsidRPr="00E54E8A" w:rsidRDefault="00ED0576" w:rsidP="009917B2">
      <w:pPr>
        <w:pStyle w:val="Textkrper"/>
        <w:numPr>
          <w:ilvl w:val="0"/>
          <w:numId w:val="29"/>
        </w:numPr>
        <w:rPr>
          <w:color w:val="4F81BD" w:themeColor="accent1"/>
        </w:rPr>
      </w:pPr>
      <w:r>
        <w:rPr>
          <w:color w:val="4F81BD" w:themeColor="accent1"/>
        </w:rPr>
        <w:t>Vorhandensein eines Qualitäts- oder Umweltmanagementsystems oder sonstiger organisierter Umweltaktivitäten;</w:t>
      </w:r>
    </w:p>
    <w:p w14:paraId="120E9337" w14:textId="57CA3B8E" w:rsidR="008B288F" w:rsidRPr="00E54E8A" w:rsidRDefault="00ED0576" w:rsidP="009917B2">
      <w:pPr>
        <w:pStyle w:val="Textkrper"/>
        <w:numPr>
          <w:ilvl w:val="0"/>
          <w:numId w:val="29"/>
        </w:numPr>
        <w:rPr>
          <w:color w:val="4F81BD" w:themeColor="accent1"/>
        </w:rPr>
      </w:pPr>
      <w:r>
        <w:rPr>
          <w:color w:val="4F81BD" w:themeColor="accent1"/>
        </w:rPr>
        <w:t>Angaben dazu, wo interessierte Parteien weitere Einzelheiten über die ökologischen Bestrebungen der Organisation finden können;</w:t>
      </w:r>
    </w:p>
    <w:p w14:paraId="7FEA1FC3" w14:textId="42DAC1E4" w:rsidR="00F40F61" w:rsidRPr="00E54E8A" w:rsidRDefault="00ED0576" w:rsidP="009917B2">
      <w:pPr>
        <w:pStyle w:val="Textkrper"/>
        <w:numPr>
          <w:ilvl w:val="0"/>
          <w:numId w:val="29"/>
        </w:numPr>
        <w:rPr>
          <w:color w:val="4F81BD" w:themeColor="accent1"/>
        </w:rPr>
      </w:pPr>
      <w:r>
        <w:rPr>
          <w:color w:val="4F81BD" w:themeColor="accent1"/>
        </w:rPr>
        <w:t>Angaben zu Kompensations- oder Klimafinanzierungaktivitäten;</w:t>
      </w:r>
    </w:p>
    <w:p w14:paraId="6FEEDF6A" w14:textId="08403B5D" w:rsidR="00F40F61" w:rsidRPr="00E54E8A" w:rsidRDefault="003A0EF6" w:rsidP="009917B2">
      <w:pPr>
        <w:pStyle w:val="Textkrper"/>
        <w:numPr>
          <w:ilvl w:val="0"/>
          <w:numId w:val="29"/>
        </w:numPr>
        <w:rPr>
          <w:color w:val="4F81BD" w:themeColor="accent1"/>
        </w:rPr>
      </w:pPr>
      <w:r>
        <w:rPr>
          <w:color w:val="4F81BD" w:themeColor="accent1"/>
        </w:rPr>
        <w:t>Umweltindikatoren oder Produktverantwortungsindikatoren (z. B. gemäß der Global Reporting Initiative (GRI));</w:t>
      </w:r>
    </w:p>
    <w:p w14:paraId="49212CC6" w14:textId="042E0D10" w:rsidR="00F40F61" w:rsidRPr="00E54E8A" w:rsidRDefault="003A0EF6" w:rsidP="009917B2">
      <w:pPr>
        <w:pStyle w:val="Textkrper"/>
        <w:numPr>
          <w:ilvl w:val="0"/>
          <w:numId w:val="29"/>
        </w:numPr>
        <w:rPr>
          <w:color w:val="4F81BD" w:themeColor="accent1"/>
        </w:rPr>
      </w:pPr>
      <w:r>
        <w:rPr>
          <w:color w:val="4F81BD" w:themeColor="accent1"/>
        </w:rPr>
        <w:t>für „vom Werkstor zum Werkstor“-Bewertungen: Anzahl der gefährdeten Arten auf der roten Liste der IUCN (Internationale Union zur Bewahrung der Natur) und auf der nationalen Artenschutzliste, deren Lebensraum im vom Betrieb betroffenen Gebiet liegt, aufgeschlüsselt nach dem Risiko des Aussterbens;</w:t>
      </w:r>
    </w:p>
    <w:p w14:paraId="481B15E9" w14:textId="34EBAEE9" w:rsidR="00F40F61" w:rsidRPr="00E54E8A" w:rsidRDefault="003A0EF6" w:rsidP="009917B2">
      <w:pPr>
        <w:pStyle w:val="Textkrper"/>
        <w:numPr>
          <w:ilvl w:val="0"/>
          <w:numId w:val="29"/>
        </w:numPr>
        <w:rPr>
          <w:color w:val="4F81BD" w:themeColor="accent1"/>
        </w:rPr>
      </w:pPr>
      <w:r>
        <w:rPr>
          <w:color w:val="4F81BD" w:themeColor="accent1"/>
        </w:rPr>
        <w:t>Beschreibung der wesentlichen Auswirkungen von Aktivitäten, Produkten und Dienstleistungen auf die Biodiversität in Schutzgebieten und in Gebieten mit hohem Biodiversitätswert außerhalb von Schutzgebieten;</w:t>
      </w:r>
    </w:p>
    <w:p w14:paraId="58702210" w14:textId="049D4DD1" w:rsidR="00F40F61" w:rsidRPr="00E54E8A" w:rsidRDefault="003A0EF6" w:rsidP="009917B2">
      <w:pPr>
        <w:pStyle w:val="Textkrper"/>
        <w:numPr>
          <w:ilvl w:val="0"/>
          <w:numId w:val="29"/>
        </w:numPr>
        <w:rPr>
          <w:color w:val="4F81BD" w:themeColor="accent1"/>
        </w:rPr>
      </w:pPr>
      <w:r>
        <w:rPr>
          <w:color w:val="4F81BD" w:themeColor="accent1"/>
        </w:rPr>
        <w:t>Angaben zu Lärmwirkungen;</w:t>
      </w:r>
    </w:p>
    <w:p w14:paraId="37CD277A" w14:textId="2F0A5126" w:rsidR="00A96505" w:rsidRPr="00E54E8A" w:rsidRDefault="003A0EF6" w:rsidP="009917B2">
      <w:pPr>
        <w:pStyle w:val="Textkrper"/>
        <w:numPr>
          <w:ilvl w:val="0"/>
          <w:numId w:val="29"/>
        </w:numPr>
        <w:rPr>
          <w:color w:val="4F81BD" w:themeColor="accent1"/>
        </w:rPr>
      </w:pPr>
      <w:r>
        <w:rPr>
          <w:color w:val="4F81BD" w:themeColor="accent1"/>
        </w:rPr>
        <w:t>Werkstofflisten;</w:t>
      </w:r>
    </w:p>
    <w:p w14:paraId="70FCCA34" w14:textId="0C954553" w:rsidR="00A96505" w:rsidRPr="00E54E8A" w:rsidRDefault="003A0EF6" w:rsidP="009917B2">
      <w:pPr>
        <w:pStyle w:val="Textkrper"/>
        <w:numPr>
          <w:ilvl w:val="0"/>
          <w:numId w:val="29"/>
        </w:numPr>
        <w:rPr>
          <w:color w:val="4F81BD" w:themeColor="accent1"/>
        </w:rPr>
      </w:pPr>
      <w:r>
        <w:rPr>
          <w:color w:val="4F81BD" w:themeColor="accent1"/>
        </w:rPr>
        <w:t>Angaben zum Umgang mit Gefahrstoffen;</w:t>
      </w:r>
    </w:p>
    <w:p w14:paraId="697C30F2" w14:textId="225CDA86" w:rsidR="00A96505" w:rsidRPr="00E54E8A" w:rsidRDefault="003A0EF6" w:rsidP="009917B2">
      <w:pPr>
        <w:pStyle w:val="Textkrper"/>
        <w:numPr>
          <w:ilvl w:val="0"/>
          <w:numId w:val="29"/>
        </w:numPr>
        <w:rPr>
          <w:color w:val="4F81BD" w:themeColor="accent1"/>
        </w:rPr>
      </w:pPr>
      <w:r>
        <w:rPr>
          <w:color w:val="4F81BD" w:themeColor="accent1"/>
        </w:rPr>
        <w:t>Angaben zur biologischen Abbaubarkeit und Kompostierbarkeit;</w:t>
      </w:r>
    </w:p>
    <w:p w14:paraId="431524F9" w14:textId="2A36550F" w:rsidR="00C27A8E" w:rsidRPr="00E54E8A" w:rsidRDefault="003A0EF6" w:rsidP="009917B2">
      <w:pPr>
        <w:pStyle w:val="Textkrper"/>
        <w:numPr>
          <w:ilvl w:val="0"/>
          <w:numId w:val="29"/>
        </w:numPr>
        <w:rPr>
          <w:color w:val="4F81BD" w:themeColor="accent1"/>
        </w:rPr>
      </w:pPr>
      <w:r>
        <w:rPr>
          <w:color w:val="4F81BD" w:themeColor="accent1"/>
        </w:rPr>
        <w:t xml:space="preserve">spezifische Angaben zu Nutzen und der Belastungen jenseits der Systemgrenze (EN 15804, Modul D) für jede </w:t>
      </w:r>
      <w:proofErr w:type="spellStart"/>
      <w:r>
        <w:rPr>
          <w:color w:val="4F81BD" w:themeColor="accent1"/>
        </w:rPr>
        <w:t>szenariobasierte</w:t>
      </w:r>
      <w:proofErr w:type="spellEnd"/>
      <w:r>
        <w:rPr>
          <w:color w:val="4F81BD" w:themeColor="accent1"/>
        </w:rPr>
        <w:t xml:space="preserve"> Berechnung der Ökobilanz;</w:t>
      </w:r>
    </w:p>
    <w:p w14:paraId="7441B71F" w14:textId="4DE8734F" w:rsidR="00476D36" w:rsidRPr="00E54E8A" w:rsidRDefault="003A0EF6" w:rsidP="009917B2">
      <w:pPr>
        <w:pStyle w:val="Textkrper"/>
        <w:numPr>
          <w:ilvl w:val="0"/>
          <w:numId w:val="29"/>
        </w:numPr>
        <w:rPr>
          <w:color w:val="4F81BD" w:themeColor="accent1"/>
        </w:rPr>
      </w:pPr>
      <w:r>
        <w:rPr>
          <w:color w:val="4F81BD" w:themeColor="accent1"/>
        </w:rPr>
        <w:t xml:space="preserve">Angaben zur fairen Beteiligung und Gerechtigkeit: </w:t>
      </w:r>
    </w:p>
    <w:p w14:paraId="63E1852A" w14:textId="327EBD02" w:rsidR="00476D36" w:rsidRPr="00E54E8A" w:rsidRDefault="003A0EF6" w:rsidP="00476D36">
      <w:pPr>
        <w:pStyle w:val="Textkrper"/>
        <w:numPr>
          <w:ilvl w:val="1"/>
          <w:numId w:val="29"/>
        </w:numPr>
        <w:rPr>
          <w:color w:val="4F81BD" w:themeColor="accent1"/>
        </w:rPr>
      </w:pPr>
      <w:r>
        <w:rPr>
          <w:color w:val="4F81BD" w:themeColor="accent1"/>
        </w:rPr>
        <w:t xml:space="preserve">faire Beteiligung: Beschreibung der historischen Umweltwirkung des jeweiligen Produkts oder der jeweiligen Dienstleistung und der Rentabilität des jeweiligen Produkts oder der jeweiligen Dienstleistung. </w:t>
      </w:r>
    </w:p>
    <w:p w14:paraId="1B3D0723" w14:textId="4DF581DE" w:rsidR="00D012D2" w:rsidRPr="00E54E8A" w:rsidRDefault="003A0EF6" w:rsidP="00476D36">
      <w:pPr>
        <w:pStyle w:val="Textkrper"/>
        <w:numPr>
          <w:ilvl w:val="1"/>
          <w:numId w:val="29"/>
        </w:numPr>
        <w:rPr>
          <w:color w:val="4F81BD" w:themeColor="accent1"/>
        </w:rPr>
      </w:pPr>
      <w:r>
        <w:rPr>
          <w:color w:val="4F81BD" w:themeColor="accent1"/>
        </w:rPr>
        <w:t>Gerechtigkeit: Welche Konsequenz hat die Umweltwirkung des jeweiligen Produkts oder der Dienstleistung auf die Stakeholder, z. B. auf Arbeitnehmer, Kinder, lokale Gemeinschaften, soziale Randgruppen usw.</w:t>
      </w:r>
    </w:p>
    <w:p w14:paraId="2808654C" w14:textId="6B24ACE3" w:rsidR="0017558A" w:rsidRPr="00E54E8A" w:rsidRDefault="0017558A" w:rsidP="00873C6F">
      <w:pPr>
        <w:pStyle w:val="Tableheader"/>
        <w:jc w:val="center"/>
        <w:rPr>
          <w:color w:val="4F81BD" w:themeColor="accent1"/>
        </w:rPr>
      </w:pPr>
      <w:r>
        <w:t xml:space="preserve">Tabelle 6: Liste der </w:t>
      </w:r>
      <w:r w:rsidR="00BE7FC5">
        <w:t>optionalen</w:t>
      </w:r>
      <w:r>
        <w:t xml:space="preserve"> Angaben</w:t>
      </w:r>
    </w:p>
    <w:tbl>
      <w:tblPr>
        <w:tblW w:w="4998"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665"/>
        <w:gridCol w:w="4821"/>
        <w:gridCol w:w="2261"/>
      </w:tblGrid>
      <w:tr w:rsidR="006B0409" w:rsidRPr="00E54E8A" w14:paraId="13B607CF" w14:textId="77777777" w:rsidTr="5713C74A">
        <w:trPr>
          <w:trHeight w:val="300"/>
        </w:trPr>
        <w:tc>
          <w:tcPr>
            <w:tcW w:w="2665" w:type="dxa"/>
          </w:tcPr>
          <w:p w14:paraId="6DF5D481" w14:textId="18D89DFE" w:rsidR="5713C74A" w:rsidRPr="00E54E8A" w:rsidRDefault="5713C74A" w:rsidP="5713C74A">
            <w:pPr>
              <w:pStyle w:val="AdmittedTerm"/>
              <w:jc w:val="center"/>
              <w:rPr>
                <w:rFonts w:asciiTheme="majorHAnsi" w:hAnsiTheme="majorHAnsi"/>
                <w:b/>
                <w:bCs/>
              </w:rPr>
            </w:pPr>
            <w:r>
              <w:rPr>
                <w:rFonts w:asciiTheme="majorHAnsi" w:hAnsiTheme="majorHAnsi"/>
                <w:b/>
              </w:rPr>
              <w:t>Thema</w:t>
            </w:r>
          </w:p>
        </w:tc>
        <w:tc>
          <w:tcPr>
            <w:tcW w:w="4821" w:type="dxa"/>
          </w:tcPr>
          <w:p w14:paraId="2F1D9CC0" w14:textId="14B535D4" w:rsidR="5713C74A" w:rsidRPr="00E54E8A" w:rsidRDefault="5713C74A" w:rsidP="5713C74A">
            <w:pPr>
              <w:pStyle w:val="AdmittedTerm"/>
              <w:jc w:val="center"/>
              <w:rPr>
                <w:rFonts w:asciiTheme="majorHAnsi" w:hAnsiTheme="majorHAnsi"/>
                <w:b/>
                <w:bCs/>
              </w:rPr>
            </w:pPr>
            <w:r>
              <w:rPr>
                <w:rFonts w:asciiTheme="majorHAnsi" w:hAnsiTheme="majorHAnsi"/>
                <w:b/>
              </w:rPr>
              <w:t>Einheit</w:t>
            </w:r>
          </w:p>
        </w:tc>
        <w:tc>
          <w:tcPr>
            <w:tcW w:w="2261" w:type="dxa"/>
          </w:tcPr>
          <w:p w14:paraId="389D1014" w14:textId="7087F26E" w:rsidR="5713C74A" w:rsidRPr="00E54E8A" w:rsidRDefault="5713C74A" w:rsidP="5713C74A">
            <w:pPr>
              <w:pStyle w:val="AdmittedTerm"/>
              <w:jc w:val="center"/>
              <w:rPr>
                <w:rFonts w:asciiTheme="majorHAnsi" w:hAnsiTheme="majorHAnsi"/>
                <w:b/>
                <w:bCs/>
              </w:rPr>
            </w:pPr>
            <w:r>
              <w:rPr>
                <w:rFonts w:asciiTheme="majorHAnsi" w:hAnsiTheme="majorHAnsi"/>
                <w:b/>
              </w:rPr>
              <w:t>Bemerkungen</w:t>
            </w:r>
          </w:p>
        </w:tc>
      </w:tr>
      <w:tr w:rsidR="006B0409" w:rsidRPr="00E54E8A" w14:paraId="48D570F6" w14:textId="77777777" w:rsidTr="5713C74A">
        <w:tc>
          <w:tcPr>
            <w:tcW w:w="1367" w:type="pct"/>
          </w:tcPr>
          <w:p w14:paraId="5DFE744F" w14:textId="06BDE69E" w:rsidR="00B15096" w:rsidRPr="00374DCD" w:rsidRDefault="00B15096">
            <w:pPr>
              <w:pStyle w:val="AdmittedTerm"/>
              <w:jc w:val="center"/>
              <w:rPr>
                <w:rFonts w:asciiTheme="majorHAnsi" w:hAnsiTheme="majorHAnsi"/>
                <w:color w:val="4F81BD" w:themeColor="accent1"/>
              </w:rPr>
            </w:pPr>
            <w:r>
              <w:rPr>
                <w:rFonts w:asciiTheme="majorHAnsi" w:hAnsiTheme="majorHAnsi"/>
                <w:color w:val="4F81BD" w:themeColor="accent1"/>
              </w:rPr>
              <w:t xml:space="preserve">Einsatz erneuerbarer Primärenergie ohne die erneuerbaren </w:t>
            </w:r>
            <w:r>
              <w:rPr>
                <w:rFonts w:asciiTheme="majorHAnsi" w:hAnsiTheme="majorHAnsi"/>
                <w:color w:val="4F81BD" w:themeColor="accent1"/>
              </w:rPr>
              <w:lastRenderedPageBreak/>
              <w:t>Primärenergieträger, die als Rohstoffe verwendet werden</w:t>
            </w:r>
          </w:p>
        </w:tc>
        <w:tc>
          <w:tcPr>
            <w:tcW w:w="2473" w:type="pct"/>
          </w:tcPr>
          <w:p w14:paraId="05C0D777"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lastRenderedPageBreak/>
              <w:t>MJ, Heizwert</w:t>
            </w:r>
          </w:p>
        </w:tc>
        <w:tc>
          <w:tcPr>
            <w:tcW w:w="1160" w:type="pct"/>
          </w:tcPr>
          <w:p w14:paraId="52169EC3"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0C332FC0" w14:textId="77777777" w:rsidTr="5713C74A">
        <w:tc>
          <w:tcPr>
            <w:tcW w:w="1367" w:type="pct"/>
          </w:tcPr>
          <w:p w14:paraId="3F5B6A34" w14:textId="77777777" w:rsidR="00B15096" w:rsidRPr="00E54E8A" w:rsidRDefault="00B15096">
            <w:pPr>
              <w:jc w:val="center"/>
              <w:rPr>
                <w:rFonts w:asciiTheme="majorHAnsi" w:eastAsia="MS Mincho" w:hAnsiTheme="majorHAnsi" w:cs="Cambria"/>
                <w:color w:val="4F81BD" w:themeColor="accent1"/>
              </w:rPr>
            </w:pPr>
            <w:r>
              <w:rPr>
                <w:rFonts w:asciiTheme="majorHAnsi" w:hAnsiTheme="majorHAnsi"/>
                <w:color w:val="4F81BD" w:themeColor="accent1"/>
              </w:rPr>
              <w:t>Einsatz der als Rohstoff verwendeten, erneuerbaren Primärenergieträger (stoffliche Nutzung)</w:t>
            </w:r>
          </w:p>
        </w:tc>
        <w:tc>
          <w:tcPr>
            <w:tcW w:w="2473" w:type="pct"/>
          </w:tcPr>
          <w:p w14:paraId="310628C1"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5456421D"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3C04AE" w14:textId="77777777" w:rsidTr="5713C74A">
        <w:tc>
          <w:tcPr>
            <w:tcW w:w="1367" w:type="pct"/>
          </w:tcPr>
          <w:p w14:paraId="22BB8ABB"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Gesamteinsatz erneuerbarer Primärenergie (Primärenergie und die als Rohstoff verwendeten erneuerbaren Primärenergieträger)</w:t>
            </w:r>
          </w:p>
        </w:tc>
        <w:tc>
          <w:tcPr>
            <w:tcW w:w="2473" w:type="pct"/>
          </w:tcPr>
          <w:p w14:paraId="0FC5E155"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562329A"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D5F1D35" w14:textId="77777777" w:rsidTr="5713C74A">
        <w:tc>
          <w:tcPr>
            <w:tcW w:w="1367" w:type="pct"/>
          </w:tcPr>
          <w:p w14:paraId="008C4CAC"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nicht erneuerbarer Primärenergie ohne die als Rohstoff verwendeten nicht erneuerbaren Primärenergieträger</w:t>
            </w:r>
          </w:p>
        </w:tc>
        <w:tc>
          <w:tcPr>
            <w:tcW w:w="2473" w:type="pct"/>
          </w:tcPr>
          <w:p w14:paraId="21662493"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6695D6D2"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A0A666D" w14:textId="77777777" w:rsidTr="5713C74A">
        <w:tc>
          <w:tcPr>
            <w:tcW w:w="1367" w:type="pct"/>
          </w:tcPr>
          <w:p w14:paraId="64F02D0E"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der als Rohstoff verwendeten nicht erneuerbaren Primärenergieträger</w:t>
            </w:r>
          </w:p>
        </w:tc>
        <w:tc>
          <w:tcPr>
            <w:tcW w:w="2473" w:type="pct"/>
          </w:tcPr>
          <w:p w14:paraId="6CFD51C4"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4D36CAAE"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CB38E6F" w14:textId="77777777" w:rsidTr="5713C74A">
        <w:tc>
          <w:tcPr>
            <w:tcW w:w="1367" w:type="pct"/>
          </w:tcPr>
          <w:p w14:paraId="0C084F0C"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Gesamteinsatz nicht erneuerbarer Primärenergie (Primärenergie und die als Rohstoff verwendeten nicht erneuerbaren Primärenergieträger)</w:t>
            </w:r>
          </w:p>
        </w:tc>
        <w:tc>
          <w:tcPr>
            <w:tcW w:w="2473" w:type="pct"/>
          </w:tcPr>
          <w:p w14:paraId="35CD44F8"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1EDBAE1F"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4D83584E" w14:textId="77777777" w:rsidTr="5713C74A">
        <w:tc>
          <w:tcPr>
            <w:tcW w:w="1367" w:type="pct"/>
          </w:tcPr>
          <w:p w14:paraId="3F6C3ADA"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Sekundärstoffen</w:t>
            </w:r>
          </w:p>
        </w:tc>
        <w:tc>
          <w:tcPr>
            <w:tcW w:w="2473" w:type="pct"/>
          </w:tcPr>
          <w:p w14:paraId="361A80DB" w14:textId="371ADDEB" w:rsidR="00B15096" w:rsidRPr="00E54E8A" w:rsidRDefault="00F43F79">
            <w:pPr>
              <w:pStyle w:val="AdmittedTerm"/>
              <w:jc w:val="center"/>
              <w:rPr>
                <w:rFonts w:asciiTheme="majorHAnsi" w:hAnsiTheme="majorHAnsi"/>
                <w:color w:val="4F81BD" w:themeColor="accent1"/>
                <w:szCs w:val="22"/>
              </w:rPr>
            </w:pPr>
            <w:r>
              <w:rPr>
                <w:rFonts w:asciiTheme="majorHAnsi" w:hAnsiTheme="majorHAnsi"/>
                <w:color w:val="4F81BD" w:themeColor="accent1"/>
              </w:rPr>
              <w:t>kg</w:t>
            </w:r>
          </w:p>
        </w:tc>
        <w:tc>
          <w:tcPr>
            <w:tcW w:w="1160" w:type="pct"/>
          </w:tcPr>
          <w:p w14:paraId="31CE2C39"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62D1EA67" w14:textId="77777777" w:rsidTr="5713C74A">
        <w:tc>
          <w:tcPr>
            <w:tcW w:w="1367" w:type="pct"/>
          </w:tcPr>
          <w:p w14:paraId="42DF7AC2"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erneuerbaren Sekundärbrennstoffen</w:t>
            </w:r>
          </w:p>
        </w:tc>
        <w:tc>
          <w:tcPr>
            <w:tcW w:w="2473" w:type="pct"/>
          </w:tcPr>
          <w:p w14:paraId="127536D3"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5C50808" w14:textId="77777777" w:rsidR="00B15096" w:rsidRPr="00E54E8A" w:rsidRDefault="00B15096">
            <w:pPr>
              <w:pStyle w:val="AdmittedTerm"/>
              <w:jc w:val="center"/>
              <w:rPr>
                <w:rFonts w:asciiTheme="majorHAnsi" w:hAnsiTheme="majorHAnsi"/>
                <w:color w:val="4F81BD" w:themeColor="accent1"/>
                <w:szCs w:val="22"/>
              </w:rPr>
            </w:pPr>
          </w:p>
        </w:tc>
      </w:tr>
      <w:tr w:rsidR="006B0409" w:rsidRPr="00E54E8A" w14:paraId="13E1DEB7" w14:textId="77777777" w:rsidTr="5713C74A">
        <w:tc>
          <w:tcPr>
            <w:tcW w:w="1367" w:type="pct"/>
          </w:tcPr>
          <w:p w14:paraId="2A1A66E8" w14:textId="77777777" w:rsidR="00B15096" w:rsidRPr="00E54E8A" w:rsidRDefault="00B15096">
            <w:pPr>
              <w:pStyle w:val="AdmittedTerm"/>
              <w:jc w:val="center"/>
              <w:rPr>
                <w:rFonts w:asciiTheme="majorHAnsi" w:hAnsiTheme="majorHAnsi"/>
                <w:color w:val="4F81BD" w:themeColor="accent1"/>
                <w:szCs w:val="22"/>
              </w:rPr>
            </w:pPr>
            <w:r>
              <w:rPr>
                <w:rFonts w:asciiTheme="majorHAnsi" w:hAnsiTheme="majorHAnsi"/>
                <w:color w:val="4F81BD" w:themeColor="accent1"/>
              </w:rPr>
              <w:t>Einsatz von nicht erneuerbaren Sekundärbrennstoffen</w:t>
            </w:r>
          </w:p>
        </w:tc>
        <w:tc>
          <w:tcPr>
            <w:tcW w:w="2473" w:type="pct"/>
          </w:tcPr>
          <w:p w14:paraId="51EAA4ED" w14:textId="77777777" w:rsidR="00B15096" w:rsidRPr="00E54E8A" w:rsidRDefault="00B15096">
            <w:pPr>
              <w:pStyle w:val="AdmittedTerm"/>
              <w:jc w:val="center"/>
              <w:rPr>
                <w:rFonts w:asciiTheme="majorHAnsi" w:hAnsiTheme="majorHAnsi"/>
                <w:color w:val="4F81BD" w:themeColor="accent1"/>
                <w:szCs w:val="22"/>
              </w:rPr>
            </w:pPr>
            <w:r>
              <w:rPr>
                <w:color w:val="4F81BD" w:themeColor="accent1"/>
              </w:rPr>
              <w:t>MJ, Heizwert</w:t>
            </w:r>
          </w:p>
        </w:tc>
        <w:tc>
          <w:tcPr>
            <w:tcW w:w="1160" w:type="pct"/>
          </w:tcPr>
          <w:p w14:paraId="31C5FF5A" w14:textId="77777777" w:rsidR="00B15096" w:rsidRPr="00E54E8A" w:rsidRDefault="00B15096">
            <w:pPr>
              <w:pStyle w:val="AdmittedTerm"/>
              <w:jc w:val="center"/>
              <w:rPr>
                <w:rFonts w:asciiTheme="majorHAnsi" w:hAnsiTheme="majorHAnsi"/>
                <w:color w:val="4F81BD" w:themeColor="accent1"/>
                <w:szCs w:val="22"/>
              </w:rPr>
            </w:pPr>
          </w:p>
        </w:tc>
      </w:tr>
    </w:tbl>
    <w:p w14:paraId="2349B701" w14:textId="77777777" w:rsidR="00B15096" w:rsidRPr="00E54E8A" w:rsidRDefault="00B15096" w:rsidP="00B15096">
      <w:pPr>
        <w:pStyle w:val="Textkrper"/>
        <w:rPr>
          <w:color w:val="4F81BD" w:themeColor="accent1"/>
        </w:rPr>
      </w:pPr>
    </w:p>
    <w:p w14:paraId="2E49A635" w14:textId="14D30D11" w:rsidR="008B288F" w:rsidRPr="00E54E8A" w:rsidRDefault="008B288F" w:rsidP="00A812C1">
      <w:pPr>
        <w:pStyle w:val="Textkrper"/>
        <w:rPr>
          <w:color w:val="4F81BD" w:themeColor="accent1"/>
        </w:rPr>
      </w:pPr>
      <w:r>
        <w:rPr>
          <w:color w:val="4F81BD" w:themeColor="accent1"/>
        </w:rPr>
        <w:t xml:space="preserve">In jedem Fall sollten zusätzliche Angaben im Ökobilanzbericht begründet und dokumentiert werden und den folgenden Grundsätzen entsprechen: </w:t>
      </w:r>
    </w:p>
    <w:p w14:paraId="2DC3A2AD" w14:textId="1439DA9A" w:rsidR="008B288F" w:rsidRPr="00E54E8A" w:rsidRDefault="00C40B3B" w:rsidP="000369D3">
      <w:pPr>
        <w:pStyle w:val="Textkrper"/>
        <w:numPr>
          <w:ilvl w:val="0"/>
          <w:numId w:val="52"/>
        </w:numPr>
        <w:rPr>
          <w:color w:val="4F81BD" w:themeColor="accent1"/>
        </w:rPr>
      </w:pPr>
      <w:r>
        <w:rPr>
          <w:color w:val="4F81BD" w:themeColor="accent1"/>
        </w:rPr>
        <w:t xml:space="preserve">zusätzliche Angaben sollten spezifisch, genau und nicht irreführend sein. Sie sollten auf Angaben beruhen, die nach den Anforderungen von EN ISO 14020 und EN ISO 14021:2021, Abschnitt 5, begründet und verifiziert wurden; </w:t>
      </w:r>
    </w:p>
    <w:p w14:paraId="23655145" w14:textId="2719C61D" w:rsidR="008B288F" w:rsidRPr="00E54E8A" w:rsidRDefault="00C40B3B" w:rsidP="000369D3">
      <w:pPr>
        <w:pStyle w:val="Textkrper"/>
        <w:numPr>
          <w:ilvl w:val="0"/>
          <w:numId w:val="52"/>
        </w:numPr>
        <w:rPr>
          <w:color w:val="4F81BD" w:themeColor="accent1"/>
        </w:rPr>
      </w:pPr>
      <w:r>
        <w:rPr>
          <w:color w:val="4F81BD" w:themeColor="accent1"/>
        </w:rPr>
        <w:lastRenderedPageBreak/>
        <w:t>zusätzliche Angaben dürfen Daten zu technischen, sozialen oder wirtschaftlichen Aspekten umfassen, sofern diese für die Umwelt von Bedeutung sind;</w:t>
      </w:r>
    </w:p>
    <w:p w14:paraId="00EB8F86" w14:textId="05FF9FFE" w:rsidR="008B288F" w:rsidRPr="00E54E8A" w:rsidRDefault="00C40B3B" w:rsidP="000369D3">
      <w:pPr>
        <w:pStyle w:val="Textkrper"/>
        <w:numPr>
          <w:ilvl w:val="0"/>
          <w:numId w:val="52"/>
        </w:numPr>
        <w:rPr>
          <w:color w:val="4F81BD" w:themeColor="accent1"/>
        </w:rPr>
      </w:pPr>
      <w:r>
        <w:rPr>
          <w:color w:val="4F81BD" w:themeColor="accent1"/>
        </w:rPr>
        <w:t xml:space="preserve">die Angaben sollten für das Referenzprodukt gemacht werden; </w:t>
      </w:r>
    </w:p>
    <w:p w14:paraId="25B06507" w14:textId="0992675A" w:rsidR="008B288F" w:rsidRPr="00E54E8A" w:rsidRDefault="00C40B3B" w:rsidP="000369D3">
      <w:pPr>
        <w:pStyle w:val="Textkrper"/>
        <w:numPr>
          <w:ilvl w:val="0"/>
          <w:numId w:val="52"/>
        </w:numPr>
        <w:rPr>
          <w:color w:val="4F81BD" w:themeColor="accent1"/>
        </w:rPr>
      </w:pPr>
      <w:r>
        <w:rPr>
          <w:color w:val="4F81BD" w:themeColor="accent1"/>
        </w:rPr>
        <w:t xml:space="preserve">Nachweise zu den zusätzlichen Angaben sollten auf Anfrage leicht verfügbar und verifizierbar sein, wenn sie offengelegt werden; </w:t>
      </w:r>
    </w:p>
    <w:p w14:paraId="274ED679" w14:textId="7AEF1859" w:rsidR="008B288F" w:rsidRPr="00E54E8A" w:rsidRDefault="00C40B3B" w:rsidP="000369D3">
      <w:pPr>
        <w:pStyle w:val="Textkrper"/>
        <w:numPr>
          <w:ilvl w:val="0"/>
          <w:numId w:val="52"/>
        </w:numPr>
        <w:rPr>
          <w:color w:val="4F81BD" w:themeColor="accent1"/>
        </w:rPr>
      </w:pPr>
      <w:r>
        <w:rPr>
          <w:color w:val="4F81BD" w:themeColor="accent1"/>
        </w:rPr>
        <w:t xml:space="preserve">gegebenenfalls sollte auf anerkannte Messmethoden verwiesen werden, die in spezifischen PCRs oder in den geltenden Normen definiert sind; </w:t>
      </w:r>
    </w:p>
    <w:p w14:paraId="45B5C545" w14:textId="5D925169" w:rsidR="008B288F" w:rsidRPr="00E54E8A" w:rsidRDefault="00C40B3B" w:rsidP="000369D3">
      <w:pPr>
        <w:pStyle w:val="Textkrper"/>
        <w:numPr>
          <w:ilvl w:val="0"/>
          <w:numId w:val="52"/>
        </w:numPr>
        <w:rPr>
          <w:color w:val="4F81BD" w:themeColor="accent1"/>
        </w:rPr>
      </w:pPr>
      <w:r>
        <w:rPr>
          <w:color w:val="4F81BD" w:themeColor="accent1"/>
        </w:rPr>
        <w:t>standardmäßig sollten sich die Messmethoden, die als Nachweis für die zusätzlichen Angaben dienen, auf die im Ökobilanzbericht dokumentierten Prüf</w:t>
      </w:r>
      <w:r w:rsidR="0045526D">
        <w:rPr>
          <w:color w:val="4F81BD" w:themeColor="accent1"/>
        </w:rPr>
        <w:t>ergebnisse</w:t>
      </w:r>
      <w:r>
        <w:rPr>
          <w:color w:val="4F81BD" w:themeColor="accent1"/>
        </w:rPr>
        <w:t xml:space="preserve"> stützen.]</w:t>
      </w:r>
    </w:p>
    <w:p w14:paraId="2D712D35" w14:textId="26FEA346" w:rsidR="00186A7B" w:rsidRPr="00E54E8A" w:rsidRDefault="00186A7B" w:rsidP="00186A7B">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28EB81FE" w14:textId="744BDC9A" w:rsidR="00131FAF" w:rsidRPr="00E54E8A" w:rsidRDefault="00131FAF" w:rsidP="00131FAF">
      <w:pPr>
        <w:pStyle w:val="berschrift2"/>
      </w:pPr>
      <w:bookmarkStart w:id="61" w:name="_Toc197506039"/>
      <w:bookmarkStart w:id="62" w:name="_Ref199334622"/>
      <w:bookmarkStart w:id="63" w:name="_Toc225782346"/>
      <w:r>
        <w:t>Vergleichbarkeit und Beschränkungen einer PCR</w:t>
      </w:r>
      <w:bookmarkEnd w:id="61"/>
      <w:bookmarkEnd w:id="62"/>
      <w:bookmarkEnd w:id="63"/>
    </w:p>
    <w:p w14:paraId="795BD5A9" w14:textId="018C7564" w:rsidR="00EB0FE5" w:rsidRPr="00E54E8A" w:rsidRDefault="00EB0FE5" w:rsidP="00EB0FE5">
      <w:pPr>
        <w:pStyle w:val="berschrift3"/>
      </w:pPr>
      <w:bookmarkStart w:id="64" w:name="_Toc225782347"/>
      <w:r>
        <w:t>Vergleichbarkeit</w:t>
      </w:r>
      <w:bookmarkEnd w:id="64"/>
      <w:r>
        <w:t xml:space="preserve"> </w:t>
      </w:r>
    </w:p>
    <w:p w14:paraId="645B4B8C" w14:textId="0C2E1F3A" w:rsidR="00972F7B" w:rsidRPr="00E54E8A" w:rsidRDefault="00972F7B" w:rsidP="008B2D74">
      <w:pPr>
        <w:pStyle w:val="Textkrper"/>
        <w:rPr>
          <w:color w:val="4F81BD" w:themeColor="accent1"/>
        </w:rPr>
      </w:pPr>
      <w:r>
        <w:rPr>
          <w:color w:val="4F81BD" w:themeColor="accent1"/>
        </w:rPr>
        <w:t>[PCR: Dieser Unterabschnitt enthält die Bedingungen, unter denen ein Vergleich oder eine vergleichende Aussage getroffen werden darf.]</w:t>
      </w:r>
    </w:p>
    <w:p w14:paraId="4825E1D8" w14:textId="22AAAB52" w:rsidR="008B2D74" w:rsidRPr="00E54E8A" w:rsidRDefault="006B7FFC" w:rsidP="008B2D74">
      <w:pPr>
        <w:pStyle w:val="Textkrper"/>
      </w:pPr>
      <w:r>
        <w:t xml:space="preserve">Grundsätzlich wird die Vergleichbarkeit von Produkten auf Basis ihrer EPD durch ihren Beitrag zur Umweltleistung von </w:t>
      </w:r>
      <w:r>
        <w:rPr>
          <w:color w:val="4F81BD" w:themeColor="accent1"/>
        </w:rPr>
        <w:t>[Produktkategorie einfügen]</w:t>
      </w:r>
      <w:r>
        <w:t xml:space="preserve"> bestimmt. Folglich muss der Vergleich der Umweltleistung von </w:t>
      </w:r>
      <w:r>
        <w:rPr>
          <w:color w:val="4F81BD" w:themeColor="accent1"/>
        </w:rPr>
        <w:t>[Produktkategorie, Produkte und Dienstleistungen einfügen]</w:t>
      </w:r>
      <w:r>
        <w:t xml:space="preserve">, für den die Angaben aus einer EPD verwendet werden sollen, auf der Anwendung des Produkts und seinen Wirkungen auf </w:t>
      </w:r>
      <w:r>
        <w:rPr>
          <w:color w:val="4F81BD" w:themeColor="accent1"/>
        </w:rPr>
        <w:t>[Produktkategorie einfügen]</w:t>
      </w:r>
      <w:r>
        <w:t xml:space="preserve"> basieren, und er muss den vollständigen Lebensweg (alle Informationsmodule) berücksichtigen.</w:t>
      </w:r>
    </w:p>
    <w:p w14:paraId="7055EF03" w14:textId="7B2208AA" w:rsidR="008B2D74" w:rsidRPr="00E54E8A" w:rsidRDefault="008B2D74" w:rsidP="008B2D74">
      <w:pPr>
        <w:pStyle w:val="Textkrper"/>
        <w:rPr>
          <w:rFonts w:eastAsia="Calibri" w:cs="Times New Roman"/>
          <w:sz w:val="20"/>
          <w:szCs w:val="24"/>
        </w:rPr>
      </w:pPr>
      <w:r>
        <w:rPr>
          <w:sz w:val="20"/>
        </w:rPr>
        <w:t>ANMERKUNG 1</w:t>
      </w:r>
      <w:r>
        <w:rPr>
          <w:sz w:val="20"/>
        </w:rPr>
        <w:tab/>
        <w:t>EPDs, die nicht unter die definierte Kategorie fallen, dürfen nicht mit den in dieser PCR definierten Produkten oder Dienstleistungen verglichen werden.</w:t>
      </w:r>
    </w:p>
    <w:p w14:paraId="6143BC3C" w14:textId="72A94165" w:rsidR="008B2D74" w:rsidRPr="00E54E8A" w:rsidRDefault="008B2D74" w:rsidP="008B2D74">
      <w:pPr>
        <w:pStyle w:val="Textkrper"/>
        <w:rPr>
          <w:rFonts w:eastAsia="Calibri" w:cs="Times New Roman"/>
          <w:sz w:val="20"/>
          <w:szCs w:val="24"/>
        </w:rPr>
      </w:pPr>
      <w:r>
        <w:rPr>
          <w:sz w:val="20"/>
        </w:rPr>
        <w:t>Anmerkung 2</w:t>
      </w:r>
      <w:r>
        <w:tab/>
        <w:t>In diesem Dokument wird auf w</w:t>
      </w:r>
      <w:r>
        <w:rPr>
          <w:sz w:val="20"/>
        </w:rPr>
        <w:t>eitere Auswertungen eines Vergleichs, von Benchmarks oder von Referenzwerten verwiesen. Dieses Dokument legt keine Benchmarks oder Referenzwerte fest.</w:t>
      </w:r>
    </w:p>
    <w:p w14:paraId="7E992CD9" w14:textId="0B96C8E5" w:rsidR="008B2D74" w:rsidRPr="00E54E8A" w:rsidRDefault="008B2D74" w:rsidP="008B2D74">
      <w:pPr>
        <w:pStyle w:val="Textkrper"/>
      </w:pPr>
      <w:r>
        <w:t xml:space="preserve">Vergleiche sind auf der Unterebene dieser Kategorie möglich, z. B. für </w:t>
      </w:r>
      <w:r>
        <w:rPr>
          <w:color w:val="4F81BD" w:themeColor="accent1"/>
        </w:rPr>
        <w:t>[Unterkategorien einfügen]</w:t>
      </w:r>
      <w:r>
        <w:t xml:space="preserve"> für einen oder mehrere Lebenswegabschnitte. In solchen Fällen muss der Grundsatz, dass die Grundlage für einen Vergleich zwischen Bewertungen von EPDs gleich sein sollte, aufrechterhalten werden, indem sichergestellt wird, dass:</w:t>
      </w:r>
    </w:p>
    <w:p w14:paraId="555A85FB" w14:textId="457F8650" w:rsidR="008B2D74" w:rsidRPr="00E54E8A" w:rsidRDefault="008B2D74" w:rsidP="009917B2">
      <w:pPr>
        <w:pStyle w:val="Textkrper"/>
        <w:numPr>
          <w:ilvl w:val="0"/>
          <w:numId w:val="28"/>
        </w:numPr>
      </w:pPr>
      <w:r>
        <w:t>die gleichen funktionalen Anforderungen, die durch das Gesetz oder durch die Aufgabenstellung eines Auftraggebers bestimmt werden, erfüllt werden und</w:t>
      </w:r>
    </w:p>
    <w:p w14:paraId="0CD2BF7C" w14:textId="06B37C03" w:rsidR="008B2D74" w:rsidRPr="00E54E8A" w:rsidRDefault="008B2D74" w:rsidP="009917B2">
      <w:pPr>
        <w:pStyle w:val="Textkrper"/>
        <w:numPr>
          <w:ilvl w:val="0"/>
          <w:numId w:val="28"/>
        </w:numPr>
      </w:pPr>
      <w:r>
        <w:t>die Umweltleistung und technische Qualität von jeglichen zusammengesetzten Systemen, Bauteilen, Produkten oder Produkten, die ausgeschlossen wurden, die gleichen sind und</w:t>
      </w:r>
    </w:p>
    <w:p w14:paraId="0C08AE99" w14:textId="77777777" w:rsidR="008B2D74" w:rsidRPr="00E54E8A" w:rsidRDefault="008B2D74" w:rsidP="009917B2">
      <w:pPr>
        <w:pStyle w:val="Textkrper"/>
        <w:numPr>
          <w:ilvl w:val="0"/>
          <w:numId w:val="28"/>
        </w:numPr>
      </w:pPr>
      <w:r>
        <w:t>die Mengen ausgeschlossener Werkstoffe die gleichen sind und</w:t>
      </w:r>
    </w:p>
    <w:p w14:paraId="441EE00D" w14:textId="2DC870DB" w:rsidR="008B2D74" w:rsidRPr="00E54E8A" w:rsidRDefault="008B2D74" w:rsidP="009917B2">
      <w:pPr>
        <w:pStyle w:val="Textkrper"/>
        <w:numPr>
          <w:ilvl w:val="0"/>
          <w:numId w:val="28"/>
        </w:numPr>
      </w:pPr>
      <w:r>
        <w:t>EPDs zu Prozessen, Modulen oder Lebenswegabschnitten die gleichen sind und</w:t>
      </w:r>
    </w:p>
    <w:p w14:paraId="6F861C99" w14:textId="1887762D" w:rsidR="008B2D74" w:rsidRPr="00E54E8A" w:rsidRDefault="008B2D74" w:rsidP="009917B2">
      <w:pPr>
        <w:pStyle w:val="Textkrper"/>
        <w:numPr>
          <w:ilvl w:val="0"/>
          <w:numId w:val="28"/>
        </w:numPr>
      </w:pPr>
      <w:r>
        <w:t xml:space="preserve">der Einfluss der Produktsysteme auf die Umweltwirkung und auf Wirkungen von </w:t>
      </w:r>
      <w:r>
        <w:rPr>
          <w:color w:val="4F81BD" w:themeColor="accent1"/>
        </w:rPr>
        <w:t>[Produktkategorie einfügen]</w:t>
      </w:r>
      <w:r>
        <w:t xml:space="preserve"> berücksichtigt wird;</w:t>
      </w:r>
    </w:p>
    <w:p w14:paraId="07041D89" w14:textId="43A88CF9" w:rsidR="008B2D74" w:rsidRPr="00E54E8A" w:rsidRDefault="008B2D74" w:rsidP="009917B2">
      <w:pPr>
        <w:pStyle w:val="Textkrper"/>
        <w:numPr>
          <w:ilvl w:val="0"/>
          <w:numId w:val="28"/>
        </w:numPr>
      </w:pPr>
      <w:r>
        <w:t>die Elementarflüsse, die für inhärente Werkstoffeigenschaften relevant sind, wie z. B. der biogene Kohlenstoffgehalt, der Beitrag zum Abbau der Ozonschicht oder der Heizwert eines Werkstoffs, einheitlich berücksichtigt werden, wie in dieser Norm beschrieben.</w:t>
      </w:r>
    </w:p>
    <w:p w14:paraId="0FC8AC88" w14:textId="1F4886B4" w:rsidR="000C12A2" w:rsidRPr="00E54E8A" w:rsidRDefault="000C12A2" w:rsidP="000C12A2">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51B6B1A5" w14:textId="0061A475" w:rsidR="0008268D" w:rsidRPr="00E54E8A" w:rsidRDefault="0008268D" w:rsidP="00EB0FE5">
      <w:pPr>
        <w:pStyle w:val="berschrift3"/>
      </w:pPr>
      <w:bookmarkStart w:id="65" w:name="_Toc225782348"/>
      <w:r>
        <w:lastRenderedPageBreak/>
        <w:t>Beschränkungen</w:t>
      </w:r>
      <w:bookmarkEnd w:id="65"/>
      <w:r>
        <w:t xml:space="preserve"> </w:t>
      </w:r>
    </w:p>
    <w:p w14:paraId="2DD9DE71" w14:textId="3F3E2BA6" w:rsidR="005C4720" w:rsidRPr="00E54E8A" w:rsidRDefault="006B68DE" w:rsidP="005C4720">
      <w:pPr>
        <w:pStyle w:val="Textkrper"/>
      </w:pPr>
      <w:r>
        <w:rPr>
          <w:color w:val="4F81BD" w:themeColor="accent1"/>
        </w:rPr>
        <w:t>[PCR: Dieser Unterabschnitt muss eine Liste der Beschränkungen enthalten, die eine EPD besitzen kann, auch wenn sie in Übereinstimmung mit dieser PCR erstellt wurde.]</w:t>
      </w:r>
      <w:r>
        <w:t xml:space="preserve"> </w:t>
      </w:r>
    </w:p>
    <w:p w14:paraId="49E01B86" w14:textId="6952F04E" w:rsidR="005C4720" w:rsidRPr="00E54E8A" w:rsidRDefault="005C4720" w:rsidP="005C4720">
      <w:pPr>
        <w:pStyle w:val="Textkrper"/>
      </w:pPr>
      <w:r>
        <w:t>Die Angaben, die für solche Vergleiche bereitgestellt werden, müssen so transparent sein, dass der/die Käufer*in oder Anwender*in die Grenzen der Vergleichbarkeit versteht. Der Ausschluss von Aspekten muss begründet werden.</w:t>
      </w:r>
    </w:p>
    <w:p w14:paraId="74BF586F" w14:textId="77777777" w:rsidR="005C4720" w:rsidRPr="00E54E8A" w:rsidRDefault="005C4720" w:rsidP="005C4720">
      <w:pPr>
        <w:pStyle w:val="Textkrper"/>
      </w:pPr>
      <w:r>
        <w:t>Wenn eine EPD nicht alle Lebenswegabschnitte, die für einen Vergleich relevant sind, abdeckt oder wenn die Annahmen für ein Szenario eines deklarierten Informationsmoduls für den zu beschreibenden Kontext der jeweiligen Produktkategorie nicht zutreffen, dann werden Untersuchungen notwendig, um die Umweltaspekte und -wirkungen von spezifischen Szenarien für die Module jenseits des „von der Wiege bis zum Werkstor“-Ansatzes zu berechnen. Solche Berechnungen müssen auf Szenarien und Bedingungen basieren, die auf die jeweilige Produktkategorie als Gegenstand der Bewertung zugeschnitten sind.</w:t>
      </w:r>
    </w:p>
    <w:p w14:paraId="361791EE" w14:textId="720A1C4A" w:rsidR="000C12A2" w:rsidRPr="00E54E8A" w:rsidRDefault="000C12A2" w:rsidP="000C12A2">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6BAF6550" w14:textId="2D4529C7" w:rsidR="0028001C" w:rsidRPr="00E54E8A" w:rsidRDefault="000E2642" w:rsidP="0028001C">
      <w:pPr>
        <w:pStyle w:val="berschrift1"/>
      </w:pPr>
      <w:bookmarkStart w:id="66" w:name="_Toc225782349"/>
      <w:r>
        <w:t>Sachbilanz</w:t>
      </w:r>
      <w:bookmarkEnd w:id="66"/>
      <w:r>
        <w:t xml:space="preserve"> </w:t>
      </w:r>
    </w:p>
    <w:p w14:paraId="46F5D9E6" w14:textId="3A4EF8BF" w:rsidR="008C1E3D" w:rsidRPr="00E54E8A" w:rsidRDefault="008C1E3D" w:rsidP="0082325C">
      <w:pPr>
        <w:pStyle w:val="berschrift2"/>
      </w:pPr>
      <w:bookmarkStart w:id="67" w:name="_Toc225782350"/>
      <w:bookmarkStart w:id="68" w:name="_Toc197506052"/>
      <w:r>
        <w:t>Allgemeines</w:t>
      </w:r>
      <w:bookmarkEnd w:id="67"/>
    </w:p>
    <w:p w14:paraId="373BE7B6" w14:textId="1F8E5770" w:rsidR="003F44CD" w:rsidRPr="00E54E8A" w:rsidRDefault="003F44CD" w:rsidP="00CB79AA">
      <w:pPr>
        <w:pStyle w:val="Textkrper"/>
        <w:rPr>
          <w:b/>
          <w:color w:val="4F81BD" w:themeColor="accent1"/>
        </w:rPr>
      </w:pPr>
      <w:r>
        <w:rPr>
          <w:color w:val="4F81BD" w:themeColor="accent1"/>
        </w:rPr>
        <w:t>[PCR: Die PCR umfasst die in 6.4 definierten Lebenswegabschnitte. Im Folgenden müssen die einzubeziehenden Prozesse sowie die damit verbundenen, in 6.7 definierten Anforderungen an die Daten definiert und beschrieben werden. Zusätzlich müssen bei Bedarf Standardszenarien definiert werden. Falls nötig, dürfen hier auch Modellierungsanforderungen für bestimmte Prozesse definiert werden, z. B. für Elektrizitätsmodelle.]</w:t>
      </w:r>
    </w:p>
    <w:p w14:paraId="10350EEE" w14:textId="214E38CA" w:rsidR="003F44CD" w:rsidRPr="00E54E8A" w:rsidRDefault="003F44CD" w:rsidP="003F44CD">
      <w:pPr>
        <w:pStyle w:val="Textkrper"/>
        <w:rPr>
          <w:color w:val="76923C" w:themeColor="accent3" w:themeShade="BF"/>
        </w:rPr>
      </w:pPr>
      <w:r>
        <w:rPr>
          <w:color w:val="76923C" w:themeColor="accent3" w:themeShade="BF"/>
        </w:rPr>
        <w:t>[spezifische PCR: Die PCR umfasst die in 6.4 definierten Lebenswegabschnitte. Im Folgenden müssen die einzubeziehenden Prozesse sowie die damit verbundenen, in 6.7 definierten Anforderungen an die Daten definiert und beschrieben werden. Zusätzlich müssen bei Bedarf Standardszenarien definiert werden. Falls nötig, dürfen hier auch Modellierungsanforderungen für bestimmte Prozesse definiert werden, z. B. für Elektrizitätsmodelle.]</w:t>
      </w:r>
    </w:p>
    <w:p w14:paraId="077206AB" w14:textId="7BE13191" w:rsidR="00C05FCC" w:rsidRPr="00E54E8A" w:rsidRDefault="00C05FCC" w:rsidP="00890ECA">
      <w:pPr>
        <w:pStyle w:val="berschrift2"/>
      </w:pPr>
      <w:bookmarkStart w:id="69" w:name="_Toc225782351"/>
      <w:r>
        <w:t>Stadium der Rohstoffbeschaffung</w:t>
      </w:r>
      <w:bookmarkEnd w:id="69"/>
    </w:p>
    <w:p w14:paraId="5A9501E9" w14:textId="5B3313DF" w:rsidR="003F44CD" w:rsidRPr="00E54E8A" w:rsidRDefault="003F44CD" w:rsidP="003F44CD">
      <w:pPr>
        <w:pStyle w:val="Textkrper"/>
        <w:rPr>
          <w:b/>
          <w:color w:val="4F81BD" w:themeColor="accent1"/>
        </w:rPr>
      </w:pPr>
      <w:r>
        <w:rPr>
          <w:color w:val="4F81BD" w:themeColor="accent1"/>
        </w:rPr>
        <w:t>[PCR: Das Stadium der Rohstoffbeschaffung erstreckt sich von der Gewinnung von natürlichen Energie- oder Materialressourcen, die der Lieferkette vorgelagert sind, bis zur Produktion von vorverarbeiteten Rohstoffen. Die Grenze des Stadiums der Rohstoffbeschaffung und Fertigung wird durch die PCR bestimmt und berücksichtigt andere ähnliche oder verwandte PCRs.]</w:t>
      </w:r>
    </w:p>
    <w:p w14:paraId="21772BAD" w14:textId="43963EC2" w:rsidR="003F44CD" w:rsidRPr="00E54E8A" w:rsidRDefault="003F44CD" w:rsidP="003F44CD">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C767EC0" w14:textId="5EB5B3B3" w:rsidR="00C05FCC" w:rsidRPr="00E54E8A" w:rsidRDefault="00C05FCC" w:rsidP="00890ECA">
      <w:pPr>
        <w:pStyle w:val="berschrift2"/>
      </w:pPr>
      <w:bookmarkStart w:id="70" w:name="_Toc225782352"/>
      <w:r>
        <w:t>Fertigungsstadium</w:t>
      </w:r>
      <w:bookmarkEnd w:id="70"/>
    </w:p>
    <w:p w14:paraId="218BB53A" w14:textId="71AEAF1B" w:rsidR="007371A4" w:rsidRPr="00E54E8A" w:rsidRDefault="003F44CD" w:rsidP="007371A4">
      <w:pPr>
        <w:pStyle w:val="Textkrper"/>
        <w:rPr>
          <w:color w:val="4F81BD" w:themeColor="accent1"/>
        </w:rPr>
      </w:pPr>
      <w:r>
        <w:rPr>
          <w:color w:val="4F81BD" w:themeColor="accent1"/>
        </w:rPr>
        <w:t xml:space="preserve">[PCR: Das Fertigungsstadium erstreckt sich von der Produktion der vorverarbeiteten Rohstoffe bis zum endgültigen Verlassen des Werkstors durch das Produkt am Ende der Herstellungsphase.] </w:t>
      </w:r>
    </w:p>
    <w:p w14:paraId="63EB6920" w14:textId="71B677FB" w:rsidR="003F44CD" w:rsidRPr="00E54E8A" w:rsidRDefault="003F44CD" w:rsidP="003F44CD">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28E9612C" w14:textId="77777777" w:rsidR="00C05FCC" w:rsidRPr="00E54E8A" w:rsidRDefault="00C05FCC" w:rsidP="00890ECA">
      <w:pPr>
        <w:pStyle w:val="berschrift2"/>
      </w:pPr>
      <w:bookmarkStart w:id="71" w:name="_Toc225782353"/>
      <w:r>
        <w:t>Vertriebsstadium (falls zutreffend)</w:t>
      </w:r>
      <w:bookmarkEnd w:id="71"/>
    </w:p>
    <w:p w14:paraId="634047C2" w14:textId="404C71A8" w:rsidR="00F02569" w:rsidRPr="00E54E8A" w:rsidRDefault="003F44CD" w:rsidP="00F02569">
      <w:pPr>
        <w:pStyle w:val="Textkrper"/>
        <w:rPr>
          <w:color w:val="4F81BD" w:themeColor="accent1"/>
        </w:rPr>
      </w:pPr>
      <w:r>
        <w:rPr>
          <w:color w:val="4F81BD" w:themeColor="accent1"/>
        </w:rPr>
        <w:t>[PCR: Das Vertriebsstadium beginnt, sobald das Produkt das Werkstor zum Ende des Fertigungsprozesses endgültig verlässt, und dauert so lange, bis das Produkt durch den/die Anwender*in genutzt wird.</w:t>
      </w:r>
    </w:p>
    <w:p w14:paraId="673BC5BE" w14:textId="472C636E" w:rsidR="00F02569" w:rsidRPr="00E54E8A" w:rsidRDefault="00F02569" w:rsidP="00271AA4">
      <w:pPr>
        <w:pStyle w:val="Textkrper"/>
        <w:rPr>
          <w:color w:val="4F81BD" w:themeColor="accent1"/>
        </w:rPr>
      </w:pPr>
      <w:r>
        <w:rPr>
          <w:color w:val="4F81BD" w:themeColor="accent1"/>
        </w:rPr>
        <w:lastRenderedPageBreak/>
        <w:t xml:space="preserve">Beachten Sie, dass dieses Stadium die Produktion, den Transport und die Entsorgung von Abfällen umfasst, die in diesem Stadium anfallen. Daher können einige Prozesse in diesem Stadium die gleichen sein wie im Fertigungsstadium und sie müssen deswegen den gleichen Anforderungen an die Datenqualität und Ökobilanz entsprechen. </w:t>
      </w:r>
    </w:p>
    <w:p w14:paraId="0E2651A1" w14:textId="489477A3" w:rsidR="00F02569" w:rsidRPr="00E54E8A" w:rsidRDefault="00F02569" w:rsidP="00F02569">
      <w:pPr>
        <w:pStyle w:val="Textkrper"/>
        <w:rPr>
          <w:color w:val="4F81BD" w:themeColor="accent1"/>
        </w:rPr>
      </w:pPr>
      <w:r>
        <w:rPr>
          <w:color w:val="4F81BD" w:themeColor="accent1"/>
        </w:rPr>
        <w:t xml:space="preserve">Die für das Vertriebsstadium genutzten Daten beruhen in der Regel auf Szenarien, doch sollten echte Daten verwendet werden, wenn sie verfügbar und relevant sind. Falls nötig, muss der Transport des Produkts zur Baustelle, zum Einbauort oder zum Kunden in der EPD beschrieben werden und entsprechend der nachfolgenden Priorisierung modelliert werden: </w:t>
      </w:r>
    </w:p>
    <w:p w14:paraId="43C9F546" w14:textId="66CD6A4C" w:rsidR="00F02569" w:rsidRPr="00E54E8A" w:rsidRDefault="008B0C77" w:rsidP="007E44BF">
      <w:pPr>
        <w:pStyle w:val="Textkrper"/>
        <w:numPr>
          <w:ilvl w:val="0"/>
          <w:numId w:val="53"/>
        </w:numPr>
        <w:rPr>
          <w:color w:val="4F81BD" w:themeColor="accent1"/>
        </w:rPr>
      </w:pPr>
      <w:r>
        <w:rPr>
          <w:color w:val="4F81BD" w:themeColor="accent1"/>
        </w:rPr>
        <w:t xml:space="preserve">tatsächliche Transportwege und Entfernungen zu einem bestimmten Kunden oder Markt, der in den geographischen Anwendungsbereich der EPD fällt; </w:t>
      </w:r>
    </w:p>
    <w:p w14:paraId="0741A880" w14:textId="2A945D2E" w:rsidR="00F02569" w:rsidRPr="00E54E8A" w:rsidRDefault="008B0C77" w:rsidP="007E44BF">
      <w:pPr>
        <w:pStyle w:val="Textkrper"/>
        <w:numPr>
          <w:ilvl w:val="0"/>
          <w:numId w:val="53"/>
        </w:numPr>
        <w:rPr>
          <w:color w:val="4F81BD" w:themeColor="accent1"/>
        </w:rPr>
      </w:pPr>
      <w:r>
        <w:rPr>
          <w:color w:val="4F81BD" w:themeColor="accent1"/>
        </w:rPr>
        <w:t>gewichteter Durchschnitt von Transportwegen und Entfernungen auf der Grundlage von Transporten zu mehreren Kunden oder Märkten, abgestimmt auf den geographischen Anwendungsbereich der EPD;</w:t>
      </w:r>
    </w:p>
    <w:p w14:paraId="374010C8" w14:textId="74F689EF" w:rsidR="00F02569" w:rsidRPr="00E54E8A" w:rsidRDefault="008B0C77" w:rsidP="007E44BF">
      <w:pPr>
        <w:pStyle w:val="Textkrper"/>
        <w:numPr>
          <w:ilvl w:val="0"/>
          <w:numId w:val="53"/>
        </w:numPr>
        <w:rPr>
          <w:color w:val="4F81BD" w:themeColor="accent1"/>
        </w:rPr>
      </w:pPr>
      <w:r>
        <w:rPr>
          <w:color w:val="4F81BD" w:themeColor="accent1"/>
        </w:rPr>
        <w:t>Standard-Transportszenario, das für die Produktkategorie und für häufige Märkte (der Produktkategorie) relevant ist, wie in der PCR festgelegt.</w:t>
      </w:r>
    </w:p>
    <w:p w14:paraId="296BB9B0" w14:textId="60436DC7" w:rsidR="00F30364" w:rsidRPr="00E54E8A" w:rsidRDefault="00F02569" w:rsidP="00F02569">
      <w:pPr>
        <w:pStyle w:val="Textkrper"/>
        <w:rPr>
          <w:color w:val="4F81BD" w:themeColor="accent1"/>
        </w:rPr>
      </w:pPr>
      <w:r>
        <w:rPr>
          <w:color w:val="4F81BD" w:themeColor="accent1"/>
        </w:rPr>
        <w:t>Entsorgungsprozesse der Produktverpackung müssen in der Regel in das Vertriebsstadium einbezogen werden. Die Modellierung dieser und anderer Entsorgungsprozesse muss den Regeln für die Definition von Entsorgungsszenarien folgen, die in 7.8 beschrieben sind.]</w:t>
      </w:r>
    </w:p>
    <w:p w14:paraId="6E640965" w14:textId="4763DA48"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5FACA4DE" w14:textId="40265C24" w:rsidR="0052526B" w:rsidRPr="00E54E8A" w:rsidRDefault="0052526B" w:rsidP="00890ECA">
      <w:pPr>
        <w:pStyle w:val="berschrift2"/>
      </w:pPr>
      <w:bookmarkStart w:id="72" w:name="_Toc225782354"/>
      <w:r>
        <w:t>Einbaustadium (falls zutreffend)</w:t>
      </w:r>
      <w:bookmarkEnd w:id="72"/>
    </w:p>
    <w:p w14:paraId="50E9CAA0" w14:textId="3D0EEB6E" w:rsidR="00A04235" w:rsidRPr="00E54E8A" w:rsidRDefault="0052526B" w:rsidP="0052526B">
      <w:pPr>
        <w:pStyle w:val="Textkrper"/>
        <w:rPr>
          <w:color w:val="4F81BD" w:themeColor="accent1"/>
        </w:rPr>
      </w:pPr>
      <w:r>
        <w:rPr>
          <w:color w:val="4F81BD" w:themeColor="accent1"/>
        </w:rPr>
        <w:t>[PCR: Falls nötig, darf das Einbaustadium als separater Lebenswegabschnitt einbezogen werden. Andernfalls können die Anforderungen im Vertriebsstadium festgelegt werden.</w:t>
      </w:r>
    </w:p>
    <w:p w14:paraId="6DF90C6B" w14:textId="4C52F46D" w:rsidR="0052526B" w:rsidRPr="00E54E8A" w:rsidRDefault="00A04235" w:rsidP="0052526B">
      <w:pPr>
        <w:pStyle w:val="Textkrper"/>
        <w:rPr>
          <w:color w:val="4F81BD" w:themeColor="accent1"/>
        </w:rPr>
      </w:pPr>
      <w:r>
        <w:rPr>
          <w:color w:val="4F81BD" w:themeColor="accent1"/>
        </w:rPr>
        <w:t>Beachten Sie, dass dieses Stadium die Produktion, den Transport und die Entsorgung von Abfällen umfasst, die in diesem Stadium anfallen. Daher können einige Prozesse in diesem Stadium die gleichen sein wie im Fertigungsstadium und müssen deswegen den gleichen Anforderungen an die Datenqualität und Ökobilanz entsprechen.]</w:t>
      </w:r>
    </w:p>
    <w:p w14:paraId="065E5EC9" w14:textId="5E5C6E53" w:rsidR="0052526B" w:rsidRPr="00E54E8A" w:rsidRDefault="0052526B" w:rsidP="0052526B">
      <w:pPr>
        <w:pStyle w:val="Textkrper"/>
        <w:rPr>
          <w:color w:val="76923C" w:themeColor="accent3" w:themeShade="BF"/>
        </w:rPr>
      </w:pPr>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1C418B29" w14:textId="269C927E" w:rsidR="00C05FCC" w:rsidRPr="00E54E8A" w:rsidRDefault="00C05FCC" w:rsidP="00890ECA">
      <w:pPr>
        <w:pStyle w:val="berschrift2"/>
      </w:pPr>
      <w:bookmarkStart w:id="73" w:name="_Toc225782355"/>
      <w:r>
        <w:t>Nutzungsstadium (falls zutreffend)</w:t>
      </w:r>
      <w:bookmarkEnd w:id="73"/>
    </w:p>
    <w:p w14:paraId="7D0CA76A" w14:textId="1BC9BA51" w:rsidR="00455C89" w:rsidRPr="00E54E8A" w:rsidRDefault="003F44CD" w:rsidP="00455C89">
      <w:pPr>
        <w:pStyle w:val="Textkrper"/>
        <w:rPr>
          <w:color w:val="4F81BD" w:themeColor="accent1"/>
        </w:rPr>
      </w:pPr>
      <w:r>
        <w:rPr>
          <w:color w:val="4F81BD" w:themeColor="accent1"/>
        </w:rPr>
        <w:t xml:space="preserve">[PCR: Das Nutzungsstadium erstreckt sich von dem Zeitpunkt, an dem der/die Anwender*in das Produkt in Gebrauch nimmt (z. B. nach dem Einbau), bis zu dem Zeitpunkt, an dem das Produkt seinen Verwendungsort verlässt und der nächste Prozess beginnt (z. B. Abbau, Entsorgung oder der Transport dorthin). </w:t>
      </w:r>
    </w:p>
    <w:p w14:paraId="5E43E73D" w14:textId="4FC7D46B" w:rsidR="00455C89" w:rsidRPr="00E54E8A" w:rsidRDefault="00455C89" w:rsidP="00455C89">
      <w:pPr>
        <w:pStyle w:val="Textkrper"/>
        <w:rPr>
          <w:color w:val="4F81BD" w:themeColor="accent1"/>
        </w:rPr>
      </w:pPr>
      <w:r>
        <w:rPr>
          <w:color w:val="4F81BD" w:themeColor="accent1"/>
        </w:rPr>
        <w:t xml:space="preserve">Beachten Sie, dass dieses Stadium auch die Produktion von Verbrauchsgütern, Ersatzteilen usw., die im Nutzungsstadium verwendet werden, sowie die Entsorgung von Abfällen, die in diesem Stadium anfallen, umfasst. </w:t>
      </w:r>
    </w:p>
    <w:p w14:paraId="27177ECB" w14:textId="77777777" w:rsidR="00EE44C1" w:rsidRPr="00E54E8A" w:rsidRDefault="00EE44C1" w:rsidP="00455C89">
      <w:pPr>
        <w:pStyle w:val="Textkrper"/>
        <w:rPr>
          <w:color w:val="4F81BD" w:themeColor="accent1"/>
        </w:rPr>
      </w:pPr>
      <w:r>
        <w:rPr>
          <w:color w:val="4F81BD" w:themeColor="accent1"/>
        </w:rPr>
        <w:t xml:space="preserve">In der PCR muss eindeutig angegeben werden, ob das Nutzungsstadium mit Szenarien modelliert werden muss oder nicht und ob Szenarien verwendet werden müssen. </w:t>
      </w:r>
    </w:p>
    <w:p w14:paraId="1D9C1B13" w14:textId="0191EC83" w:rsidR="00841A09" w:rsidRPr="00E54E8A" w:rsidRDefault="00455C89" w:rsidP="00841A09">
      <w:pPr>
        <w:pStyle w:val="Textkrper"/>
        <w:rPr>
          <w:color w:val="4F81BD" w:themeColor="accent1"/>
        </w:rPr>
      </w:pPr>
      <w:r>
        <w:rPr>
          <w:color w:val="4F81BD" w:themeColor="accent1"/>
        </w:rPr>
        <w:t xml:space="preserve">Die Daten für das Nutzungsstadium beruhen in der Regel auf Szenarien, doch sollten echte Daten verwendet werden, wenn sie verfügbar und relevant sind, etwa für EPDs zu bestimmten Dienstleistungen. Falls nötig, muss die PCR Standarddaten/-szenarien enthalten (z. B. müssen PCRs für Lebensmittel, die gekocht werden müssen, ein Standardszenario für die zum Kochen aufwendete Energie enthalten). Alle verwendeten Szenarien müssen klar und deutlich in der EPD beschrieben werden. </w:t>
      </w:r>
    </w:p>
    <w:p w14:paraId="778CC2A9" w14:textId="39A97332" w:rsidR="00455C89" w:rsidRPr="00E54E8A" w:rsidRDefault="00455C89" w:rsidP="00455C89">
      <w:pPr>
        <w:pStyle w:val="Textkrper"/>
        <w:rPr>
          <w:color w:val="4F81BD" w:themeColor="accent1"/>
        </w:rPr>
      </w:pPr>
      <w:r>
        <w:rPr>
          <w:color w:val="4F81BD" w:themeColor="accent1"/>
        </w:rPr>
        <w:lastRenderedPageBreak/>
        <w:t xml:space="preserve">Bei Prozessen, die auch im Fertigungsstadium vorkommen (z. B. Produktion von Ersatzkomponenten/-teilen), muss die Modellierung den Anforderungen an die Datenqualität und den Ökobilanzregeln für Fertigungsprozesse entsprechen, da derselbe Prozess einheitlich modelliert werden muss. </w:t>
      </w:r>
    </w:p>
    <w:p w14:paraId="309A7646" w14:textId="09C6E9F9" w:rsidR="003F44CD" w:rsidRPr="00E54E8A" w:rsidRDefault="00455C89" w:rsidP="00455C89">
      <w:pPr>
        <w:pStyle w:val="Textkrper"/>
        <w:rPr>
          <w:b/>
          <w:color w:val="4F81BD" w:themeColor="accent1"/>
        </w:rPr>
      </w:pPr>
      <w:r>
        <w:rPr>
          <w:color w:val="4F81BD" w:themeColor="accent1"/>
        </w:rPr>
        <w:t>Die Modellierung jeglicher Entsorgungsprozesse im Nutzungsstadium muss den Regeln für die Definition von Entsorgungsszenarien folgen, die in 7.8 beschrieben sind.]</w:t>
      </w:r>
    </w:p>
    <w:p w14:paraId="68EF6490" w14:textId="1DCF391B"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3CD918A5" w14:textId="2E78B4A3" w:rsidR="0052526B" w:rsidRPr="00E54E8A" w:rsidRDefault="0052526B" w:rsidP="00890ECA">
      <w:pPr>
        <w:pStyle w:val="berschrift2"/>
      </w:pPr>
      <w:bookmarkStart w:id="74" w:name="_Toc225782356"/>
      <w:r>
        <w:t>Abbaustadium (falls zutreffend)</w:t>
      </w:r>
      <w:bookmarkEnd w:id="74"/>
    </w:p>
    <w:p w14:paraId="356D5EF6" w14:textId="21DE3DE0" w:rsidR="00944B4A" w:rsidRPr="00E54E8A" w:rsidRDefault="007832E5" w:rsidP="007832E5">
      <w:pPr>
        <w:pStyle w:val="Textkrper"/>
        <w:rPr>
          <w:color w:val="4F81BD" w:themeColor="accent1"/>
        </w:rPr>
      </w:pPr>
      <w:r>
        <w:rPr>
          <w:color w:val="4F81BD" w:themeColor="accent1"/>
        </w:rPr>
        <w:t>[PCR: Falls nötig, darf das Abbaustadium als separater Lebenswegabschnitt einbezogen werden. Andernfalls können die Anforderungen im Entsorgungsstadium festgelegt werden.]</w:t>
      </w:r>
    </w:p>
    <w:p w14:paraId="2DFAB0E7" w14:textId="5B9A204C" w:rsidR="0052526B" w:rsidRPr="00E54E8A" w:rsidRDefault="0052526B" w:rsidP="0052526B">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198463E3" w14:textId="0D6E8D64" w:rsidR="00C05FCC" w:rsidRPr="00E54E8A" w:rsidRDefault="00C05FCC" w:rsidP="00890ECA">
      <w:pPr>
        <w:pStyle w:val="berschrift2"/>
      </w:pPr>
      <w:bookmarkStart w:id="75" w:name="_Toc225782357"/>
      <w:r>
        <w:t>Entsorgungsstadium (falls zutreffend)</w:t>
      </w:r>
      <w:bookmarkEnd w:id="75"/>
    </w:p>
    <w:p w14:paraId="52136222" w14:textId="77777777" w:rsidR="00AB655E" w:rsidRPr="00E54E8A" w:rsidRDefault="003F44CD" w:rsidP="00F13EA7">
      <w:pPr>
        <w:pStyle w:val="Textkrper"/>
        <w:rPr>
          <w:color w:val="4F81BD" w:themeColor="accent1"/>
        </w:rPr>
      </w:pPr>
      <w:r>
        <w:rPr>
          <w:color w:val="4F81BD" w:themeColor="accent1"/>
        </w:rPr>
        <w:t xml:space="preserve">[PCR: Das Entsorgungsstadium umfasst die Behandlungsprozesse am Ende des Lebenswegs des Produkts. Die Prozesse können vom Bestimmungsort des Produkts und von den Entsorgungsoptionen abhängen, die am Ort der voraussichtlichen Entsorgung des Produkts verfügbar sind. </w:t>
      </w:r>
    </w:p>
    <w:p w14:paraId="1B80911B" w14:textId="622CC3A6" w:rsidR="0087034E" w:rsidRPr="00E54E8A" w:rsidRDefault="00F13EA7" w:rsidP="00F13EA7">
      <w:pPr>
        <w:pStyle w:val="Textkrper"/>
        <w:rPr>
          <w:color w:val="4F81BD" w:themeColor="accent1"/>
        </w:rPr>
      </w:pPr>
      <w:r>
        <w:rPr>
          <w:color w:val="4F81BD" w:themeColor="accent1"/>
        </w:rPr>
        <w:t xml:space="preserve">Aus diesen Gründen darf das Entsorgungsstadium anhand eines oder mehrerer Szenarien bewertet werden. Werden mehrere Szenarien verwendet, müssen die Ergebnisse des wahrscheinlichsten Szenarios in den wichtigsten Ergebnissen des Abschnitts zur Umweltleistung deklariert werden, während die anderen Szenarien in einem gesonderten Unterabschnitt deklariert werden müssen. </w:t>
      </w:r>
    </w:p>
    <w:p w14:paraId="0C902353" w14:textId="2E4B6AA3" w:rsidR="00F13EA7" w:rsidRPr="00E54E8A" w:rsidRDefault="00F13EA7" w:rsidP="00F13EA7">
      <w:pPr>
        <w:pStyle w:val="Textkrper"/>
        <w:rPr>
          <w:color w:val="4F81BD" w:themeColor="accent1"/>
        </w:rPr>
      </w:pPr>
      <w:r>
        <w:rPr>
          <w:color w:val="4F81BD" w:themeColor="accent1"/>
        </w:rPr>
        <w:t xml:space="preserve">Bei der Definition von Entsorgungsszenarien müssen die folgenden allgemeinen Regeln berücksichtigt werden: </w:t>
      </w:r>
    </w:p>
    <w:p w14:paraId="1113D454" w14:textId="01B33385" w:rsidR="00F13EA7" w:rsidRPr="00E54E8A" w:rsidRDefault="008B0C77" w:rsidP="009917B2">
      <w:pPr>
        <w:pStyle w:val="Textkrper"/>
        <w:numPr>
          <w:ilvl w:val="0"/>
          <w:numId w:val="34"/>
        </w:numPr>
        <w:rPr>
          <w:color w:val="4F81BD" w:themeColor="accent1"/>
        </w:rPr>
      </w:pPr>
      <w:r>
        <w:rPr>
          <w:color w:val="4F81BD" w:themeColor="accent1"/>
        </w:rPr>
        <w:t xml:space="preserve">Szenarien müssen realistisch und repräsentativ für die Entsorgungsoptionen sein, die angesichts des geographischen Anwendungsbereichs der EPD am wahrscheinlichsten sind; </w:t>
      </w:r>
    </w:p>
    <w:p w14:paraId="6EB21F65" w14:textId="5F895A54" w:rsidR="00F13EA7" w:rsidRPr="00E54E8A" w:rsidRDefault="008B0C77" w:rsidP="009917B2">
      <w:pPr>
        <w:pStyle w:val="Textkrper"/>
        <w:numPr>
          <w:ilvl w:val="0"/>
          <w:numId w:val="34"/>
        </w:numPr>
        <w:rPr>
          <w:color w:val="4F81BD" w:themeColor="accent1"/>
        </w:rPr>
      </w:pPr>
      <w:r>
        <w:rPr>
          <w:color w:val="4F81BD" w:themeColor="accent1"/>
        </w:rPr>
        <w:t>Szenarien dürfen keine Prozesse oder Verfahren enthalten, die derzeit keine Anwendung finden oder deren praktischer Nutzen nicht nachgewiesen wurde;</w:t>
      </w:r>
    </w:p>
    <w:p w14:paraId="6C6623B0" w14:textId="29377537" w:rsidR="003F44CD" w:rsidRPr="00E54E8A" w:rsidRDefault="008B0C77" w:rsidP="009917B2">
      <w:pPr>
        <w:pStyle w:val="Textkrper"/>
        <w:numPr>
          <w:ilvl w:val="0"/>
          <w:numId w:val="34"/>
        </w:numPr>
        <w:rPr>
          <w:b/>
          <w:color w:val="4F81BD" w:themeColor="accent1"/>
        </w:rPr>
      </w:pPr>
      <w:r>
        <w:rPr>
          <w:color w:val="4F81BD" w:themeColor="accent1"/>
        </w:rPr>
        <w:t>die angenommenen Szenarien müssen in der EPD so beschrieben werden, dass deutlich wird, dass sie mögliche und realistische Entsorgungsoptionen auf bestimmten Märkten widerspiegeln. Die Beschreibung muss Entfernungen und Transportwege beinhalten.]</w:t>
      </w:r>
    </w:p>
    <w:p w14:paraId="5DD6A883" w14:textId="24915470" w:rsidR="00773F1E" w:rsidRPr="00E54E8A" w:rsidRDefault="00773F1E" w:rsidP="00773F1E">
      <w:pPr>
        <w:pStyle w:val="Textkrper"/>
        <w:rPr>
          <w:color w:val="76923C" w:themeColor="accent3" w:themeShade="BF"/>
        </w:rPr>
      </w:pPr>
      <w:bookmarkStart w:id="76" w:name="_Toc197506058"/>
      <w:r>
        <w:rPr>
          <w:color w:val="76923C" w:themeColor="accent3" w:themeShade="BF"/>
        </w:rPr>
        <w:t xml:space="preserve">[spezifische PCR: </w:t>
      </w:r>
      <w:r>
        <w:t xml:space="preserve">Es gilt die PCR. </w:t>
      </w:r>
      <w:r>
        <w:rPr>
          <w:color w:val="76923C" w:themeColor="accent3" w:themeShade="BF"/>
        </w:rPr>
        <w:t>Zusätzliche oder konkretere Hinweise dürfen gegeben werden.]</w:t>
      </w:r>
    </w:p>
    <w:p w14:paraId="23F399CE" w14:textId="4BA731A4" w:rsidR="00B0786E" w:rsidRPr="00E54E8A" w:rsidRDefault="007C6AC1" w:rsidP="00890ECA">
      <w:pPr>
        <w:pStyle w:val="berschrift2"/>
      </w:pPr>
      <w:r>
        <w:t xml:space="preserve"> </w:t>
      </w:r>
      <w:bookmarkStart w:id="77" w:name="_Toc225782358"/>
      <w:r>
        <w:t>Nutzen und Belastungen der wiedergewonnenen Materialien/Energie über den Produktlebensweg hinaus</w:t>
      </w:r>
      <w:bookmarkEnd w:id="76"/>
      <w:r>
        <w:t xml:space="preserve"> (falls zutreffend)</w:t>
      </w:r>
      <w:bookmarkEnd w:id="77"/>
    </w:p>
    <w:p w14:paraId="18028E21" w14:textId="33B3EAD8" w:rsidR="00642F0D" w:rsidRPr="00E54E8A" w:rsidRDefault="003F44CD" w:rsidP="00A658CA">
      <w:pPr>
        <w:pStyle w:val="Textkrper"/>
        <w:rPr>
          <w:color w:val="4F81BD" w:themeColor="accent1"/>
        </w:rPr>
      </w:pPr>
      <w:r>
        <w:rPr>
          <w:color w:val="4F81BD" w:themeColor="accent1"/>
        </w:rPr>
        <w:t xml:space="preserve">[PCR: Der Nutzen und die Belastungen durch wiedergewonnene Materialien/Energie über den Produktlebensweg hinaus (EN 15804, Modul D) beschreiben die Umweltwirkung der Nettoflüsse wiedergewonnener Materialien (zur Wiederverwendung, zum Recycling oder zur Energierückgewinnung) oder exportierter Energie (wiedergewonnene Energie z. B. aus der Abfallverbrennung mit Energierückgewinnung), die die Kriterien für das Ende der Abfalleigenschaft erfüllt haben und während des Lebenswegs des Produkts (von der Rohstoffbeschaffung bis zum Entsorgungsstadium) anfallen. </w:t>
      </w:r>
    </w:p>
    <w:p w14:paraId="36D321B0" w14:textId="77777777" w:rsidR="00627E1C" w:rsidRPr="00E54E8A" w:rsidRDefault="00F13EA7" w:rsidP="00A658CA">
      <w:pPr>
        <w:pStyle w:val="Textkrper"/>
        <w:rPr>
          <w:color w:val="4F81BD" w:themeColor="accent1"/>
        </w:rPr>
      </w:pPr>
      <w:r>
        <w:rPr>
          <w:color w:val="4F81BD" w:themeColor="accent1"/>
        </w:rPr>
        <w:t xml:space="preserve">Die Modellierung dieser potenziellen Folgen außerhalb des Produktlebenswegs unterscheidet sich konzeptionell von dem Ansatz, der für die Modellierung der anderen Lebenswegabschnitte verwendet wird. </w:t>
      </w:r>
    </w:p>
    <w:p w14:paraId="45ABCF48" w14:textId="37166ABD" w:rsidR="00F13EA7" w:rsidRPr="00E54E8A" w:rsidRDefault="00627E1C" w:rsidP="00A658CA">
      <w:pPr>
        <w:pStyle w:val="Textkrper"/>
        <w:rPr>
          <w:color w:val="4F81BD" w:themeColor="accent1"/>
        </w:rPr>
      </w:pPr>
      <w:r>
        <w:rPr>
          <w:color w:val="4F81BD" w:themeColor="accent1"/>
        </w:rPr>
        <w:lastRenderedPageBreak/>
        <w:t>Daher müssen die Ergebnisse für die Folgen der wiedergewonnenen Materialien/Energie über den Lebensweg hinaus getrennt von den Ergebnissen der anderen Lebenswegabschnitte angegeben und berücksichtigt werden und dürfen nicht in eine EPD mit aggregierten Ergebnissen aufgenommen werden.</w:t>
      </w:r>
    </w:p>
    <w:p w14:paraId="4C1A81D2" w14:textId="264A26D1" w:rsidR="00773F1E" w:rsidRPr="00E54E8A" w:rsidRDefault="00F13EA7" w:rsidP="00F13EA7">
      <w:pPr>
        <w:pStyle w:val="Textkrper"/>
        <w:rPr>
          <w:color w:val="4F81BD" w:themeColor="accent1"/>
        </w:rPr>
      </w:pPr>
      <w:r>
        <w:rPr>
          <w:color w:val="4F81BD" w:themeColor="accent1"/>
        </w:rPr>
        <w:t>Der PCR muss festlegen, ob die Einbeziehung der Umweltwirkung der wiedergewonnenen Materialien/Energie für die Produktkategorie</w:t>
      </w:r>
      <w:r>
        <w:rPr>
          <w:i/>
          <w:color w:val="4F81BD" w:themeColor="accent1"/>
        </w:rPr>
        <w:t xml:space="preserve"> </w:t>
      </w:r>
      <w:r>
        <w:rPr>
          <w:color w:val="4F81BD" w:themeColor="accent1"/>
        </w:rPr>
        <w:t xml:space="preserve">erforderlich, empfohlen, zulässig oder nicht zulässig ist </w:t>
      </w:r>
      <w:r>
        <w:rPr>
          <w:i/>
          <w:color w:val="4F81BD" w:themeColor="accent1"/>
        </w:rPr>
        <w:t>[und wenn ja, auf welche Weise sie berücksichtigt wird]</w:t>
      </w:r>
      <w:r>
        <w:rPr>
          <w:color w:val="4F81BD" w:themeColor="accent1"/>
        </w:rPr>
        <w:t xml:space="preserve">. </w:t>
      </w:r>
    </w:p>
    <w:p w14:paraId="7332151B" w14:textId="0ED7B42F" w:rsidR="00F13EA7" w:rsidRPr="00E54E8A" w:rsidRDefault="00F13EA7" w:rsidP="00F13EA7">
      <w:pPr>
        <w:pStyle w:val="Textkrper"/>
        <w:rPr>
          <w:color w:val="4F81BD" w:themeColor="accent1"/>
        </w:rPr>
      </w:pPr>
      <w:r>
        <w:rPr>
          <w:color w:val="4F81BD" w:themeColor="accent1"/>
        </w:rPr>
        <w:t xml:space="preserve">Die folgenden Modellierungsregeln gelten für die Umweltwirkung von wiedergewonnenen Materialien/Energie über den Produktlebensweg hinaus: </w:t>
      </w:r>
    </w:p>
    <w:p w14:paraId="0D25317F" w14:textId="5B91204B" w:rsidR="00F13EA7" w:rsidRPr="00E54E8A" w:rsidRDefault="000C18B7" w:rsidP="009917B2">
      <w:pPr>
        <w:pStyle w:val="Textkrper"/>
        <w:numPr>
          <w:ilvl w:val="0"/>
          <w:numId w:val="35"/>
        </w:numPr>
        <w:rPr>
          <w:color w:val="4F81BD" w:themeColor="accent1"/>
        </w:rPr>
      </w:pPr>
      <w:r>
        <w:rPr>
          <w:color w:val="4F81BD" w:themeColor="accent1"/>
        </w:rPr>
        <w:t xml:space="preserve">Die Annahmen bei der Modellierung der Umweltwirkung der wiedergewonnenen Materialien/Energie über den Produktlebensweg hinaus, einschließlich Angaben zum Nettofluss, müssen im Ökobilanzbericht und in der EPD transparent deklariert werden; </w:t>
      </w:r>
    </w:p>
    <w:p w14:paraId="41DD725F" w14:textId="0825FAEA" w:rsidR="00F13EA7" w:rsidRPr="00E54E8A" w:rsidRDefault="008F4367" w:rsidP="009917B2">
      <w:pPr>
        <w:pStyle w:val="Textkrper"/>
        <w:numPr>
          <w:ilvl w:val="0"/>
          <w:numId w:val="35"/>
        </w:numPr>
        <w:rPr>
          <w:i/>
          <w:color w:val="4F81BD" w:themeColor="accent1"/>
        </w:rPr>
      </w:pPr>
      <w:r>
        <w:rPr>
          <w:i/>
          <w:color w:val="4F81BD" w:themeColor="accent1"/>
        </w:rPr>
        <w:t xml:space="preserve">[Die Netto-Output-Flüsse der wiedergewonnenen Materialien/Energie aus den anderen Lebenswegabschnitten müssen bei der Umweltwirkung der wiedergewonnenen Materialien/Energie berücksichtigt werden; </w:t>
      </w:r>
    </w:p>
    <w:p w14:paraId="2BE6BCA6" w14:textId="46B008AB" w:rsidR="00F13EA7" w:rsidRPr="00E54E8A" w:rsidRDefault="000C18B7" w:rsidP="009917B2">
      <w:pPr>
        <w:pStyle w:val="Textkrper"/>
        <w:numPr>
          <w:ilvl w:val="0"/>
          <w:numId w:val="35"/>
        </w:numPr>
        <w:rPr>
          <w:i/>
          <w:color w:val="4F81BD" w:themeColor="accent1"/>
        </w:rPr>
      </w:pPr>
      <w:r>
        <w:rPr>
          <w:i/>
          <w:color w:val="4F81BD" w:themeColor="accent1"/>
        </w:rPr>
        <w:t xml:space="preserve">wenn die Qualität der wiedergewonnenen Materialien/Energie geringer ausfällt als die der substituierten Materialien/Energie und somit keine funktionelle Gleichwertigkeit vorliegt, muss ein Qualitätsanpassungsfaktor (0 bis 100 %) angewendet werden, z. B. auf der Grundlage des Preisverhältnisses. Beträgt der Qualitätsanpassungsfaktor beispielsweise 50 %, muss angenommen werden, dass 1 Tonne des wiedergewonnenen Materials 0,5 Tonnen des substituierten Materials ersetzt.] </w:t>
      </w:r>
    </w:p>
    <w:p w14:paraId="75E0695F" w14:textId="4E40F4BE" w:rsidR="00773F1E" w:rsidRPr="00E54E8A" w:rsidRDefault="00773F1E" w:rsidP="00773F1E">
      <w:pPr>
        <w:pStyle w:val="Textkrper"/>
        <w:rPr>
          <w:color w:val="76923C" w:themeColor="accent3" w:themeShade="BF"/>
        </w:rPr>
      </w:pPr>
      <w:r>
        <w:rPr>
          <w:color w:val="76923C" w:themeColor="accent3" w:themeShade="BF"/>
        </w:rPr>
        <w:t xml:space="preserve">[spezifische PCR: </w:t>
      </w:r>
      <w:r>
        <w:t>Es gilt die PCR.</w:t>
      </w:r>
      <w:r>
        <w:rPr>
          <w:color w:val="76923C" w:themeColor="accent3" w:themeShade="BF"/>
        </w:rPr>
        <w:t xml:space="preserve"> Zusätzliche oder konkretere Hinweise dürfen gegeben werden.]</w:t>
      </w:r>
    </w:p>
    <w:p w14:paraId="0F14CBD1" w14:textId="03253456" w:rsidR="00F55D23" w:rsidRPr="00E54E8A" w:rsidRDefault="00F55D23" w:rsidP="00F55D23">
      <w:pPr>
        <w:pStyle w:val="berschrift1"/>
      </w:pPr>
      <w:bookmarkStart w:id="78" w:name="_Toc225782359"/>
      <w:bookmarkEnd w:id="68"/>
      <w:r>
        <w:t>Ergebnisse/Ökobilanzbericht</w:t>
      </w:r>
      <w:bookmarkEnd w:id="78"/>
    </w:p>
    <w:p w14:paraId="13FAC99A" w14:textId="3AA2E138" w:rsidR="00B90A2B" w:rsidRPr="00E54E8A" w:rsidRDefault="00B90A2B" w:rsidP="00C152BC">
      <w:pPr>
        <w:pStyle w:val="berschrift2"/>
      </w:pPr>
      <w:bookmarkStart w:id="79" w:name="_Toc225782360"/>
      <w:r>
        <w:t>Allgemeines</w:t>
      </w:r>
      <w:bookmarkEnd w:id="79"/>
    </w:p>
    <w:p w14:paraId="6100C94B" w14:textId="0B600A0E" w:rsidR="00C9628C" w:rsidRPr="00E54E8A" w:rsidRDefault="006A77EB" w:rsidP="00E31C46">
      <w:pPr>
        <w:pStyle w:val="Textkrper"/>
        <w:rPr>
          <w:color w:val="4F81BD" w:themeColor="accent1"/>
        </w:rPr>
      </w:pPr>
      <w:r>
        <w:rPr>
          <w:color w:val="4F81BD" w:themeColor="accent1"/>
        </w:rPr>
        <w:t xml:space="preserve">[PCR: Der Ökobilanzbericht stützt die EPD und enthält alle notwendigen Daten und Parameter, die zur Durchführung der Untersuchung benötigt werden. Der Hauptinhalt der Umweltproduktdeklaration eines Produkts ist in Abschnitt 10 aufgeführt. Der Ökobilanzbericht dient zudem als systematische und umfassende Zusammenfassung der Projektdokumentation zur Unterstützung der Verifizierung einer EPD. </w:t>
      </w:r>
    </w:p>
    <w:p w14:paraId="52B907CB" w14:textId="135EC391" w:rsidR="00E31C46" w:rsidRPr="00E54E8A" w:rsidRDefault="00573F29" w:rsidP="00E31C46">
      <w:pPr>
        <w:pStyle w:val="Textkrper"/>
        <w:rPr>
          <w:color w:val="4F81BD" w:themeColor="accent1"/>
        </w:rPr>
      </w:pPr>
      <w:r>
        <w:rPr>
          <w:color w:val="4F81BD" w:themeColor="accent1"/>
        </w:rPr>
        <w:t>Der Ökobilanzbericht muss alle in der Ökobilanz verwendeten Elemente und Annahmen sowie die Ergebnisse und Begründungen der getroffenen Entscheidungen enthalten. Er muss die Sachbilanz des Referenzflusses sowie zusätzliche Dokumente mit anderen relevanten Angaben, z. B. Laborergebnissen, enthalten.</w:t>
      </w:r>
    </w:p>
    <w:p w14:paraId="1885E09E" w14:textId="31B4F816" w:rsidR="00E31C46" w:rsidRPr="00E54E8A" w:rsidRDefault="00E31C46" w:rsidP="00E31C46">
      <w:pPr>
        <w:pStyle w:val="Textkrper"/>
        <w:rPr>
          <w:color w:val="4F81BD" w:themeColor="accent1"/>
        </w:rPr>
      </w:pPr>
      <w:r>
        <w:rPr>
          <w:color w:val="4F81BD" w:themeColor="accent1"/>
        </w:rPr>
        <w:t xml:space="preserve">Der Ökobilanzbericht </w:t>
      </w:r>
      <w:r>
        <w:rPr>
          <w:i/>
          <w:iCs/>
          <w:color w:val="4F81BD" w:themeColor="accent1"/>
        </w:rPr>
        <w:t>[muss/sollte]</w:t>
      </w:r>
      <w:r>
        <w:rPr>
          <w:color w:val="4F81BD" w:themeColor="accent1"/>
        </w:rPr>
        <w:t xml:space="preserve"> alle Daten und Angaben enthalten, die für die in der EPD veröffentlichten Daten wichtig sind. Besondere Sorgfalt ist darauf zu legen, nachvollziehbar darzustellen, wie sich die deklarierten Daten und Angaben der EPD aus der Ökobilanzstudie ergeben und wie die Referenz-Nutzungsdauer ermittelt wurde.</w:t>
      </w:r>
    </w:p>
    <w:p w14:paraId="14E5C5C4" w14:textId="4109B741" w:rsidR="00E31C46" w:rsidRPr="00E54E8A" w:rsidRDefault="00E31C46" w:rsidP="00E31C46">
      <w:pPr>
        <w:pStyle w:val="Textkrper"/>
        <w:rPr>
          <w:color w:val="4F81BD" w:themeColor="accent1"/>
        </w:rPr>
      </w:pPr>
      <w:r>
        <w:rPr>
          <w:color w:val="4F81BD" w:themeColor="accent1"/>
        </w:rPr>
        <w:t>Der Ökobilanzbericht muss die Ergebnisse aller relevanten Umweltwirkungsindikatoren enthalten, die in der zugrunde liegenden PCR festgelegt sind.</w:t>
      </w:r>
    </w:p>
    <w:p w14:paraId="4DE0AD0B" w14:textId="1697AC5F" w:rsidR="00E31C46" w:rsidRPr="00E54E8A" w:rsidRDefault="00141E0A" w:rsidP="00E31C46">
      <w:pPr>
        <w:pStyle w:val="Textkrper"/>
        <w:rPr>
          <w:color w:val="4F81BD" w:themeColor="accent1"/>
        </w:rPr>
      </w:pPr>
      <w:r>
        <w:rPr>
          <w:color w:val="4F81BD" w:themeColor="accent1"/>
        </w:rPr>
        <w:t>Die Ergebnisse, Daten, Methoden, Annahmen, Beschränkungen und Schlussfolgerungen der Ökobilanz müssen vollständig, genau und ohne Voreingenommenheit dokumentiert werden. Sie müssen nachvollziehbar und in ausreichender Detailtiefe dargestellt werden, um eine unabhängige Verifizierung zu ermöglichen, sowie ein Verständnis der Komplexität und der Wechselwirkungen innerhalb der Ökobilanz gestatten. Der Bericht sollte es auch ermöglichen, die Ergebnisse und Auswertung zur Unterstützung der Daten und der zusätzlichen Angaben, die in der betreffenden EPD verfügbar gemacht werden, zu nutzen.]</w:t>
      </w:r>
    </w:p>
    <w:p w14:paraId="1573152B" w14:textId="1C7377D2" w:rsidR="00E31948" w:rsidRPr="00E54E8A" w:rsidRDefault="003E5A66" w:rsidP="003E5A66">
      <w:pPr>
        <w:pStyle w:val="berschrift2"/>
      </w:pPr>
      <w:bookmarkStart w:id="80" w:name="_Toc225782361"/>
      <w:r>
        <w:lastRenderedPageBreak/>
        <w:t>Inhalt des Berichts</w:t>
      </w:r>
      <w:bookmarkEnd w:id="80"/>
      <w:r>
        <w:t xml:space="preserve"> </w:t>
      </w:r>
    </w:p>
    <w:p w14:paraId="6B1D70B4" w14:textId="7DBF5E9B" w:rsidR="003E5A66" w:rsidRPr="00E54E8A" w:rsidRDefault="009C040D" w:rsidP="00E31C46">
      <w:pPr>
        <w:pStyle w:val="Textkrper"/>
        <w:rPr>
          <w:color w:val="4F81BD" w:themeColor="accent1"/>
        </w:rPr>
      </w:pPr>
      <w:r>
        <w:rPr>
          <w:color w:val="4F81BD" w:themeColor="accent1"/>
        </w:rPr>
        <w:t xml:space="preserve">[PCR: Der Bericht muss folgende Angaben enthalten: </w:t>
      </w:r>
    </w:p>
    <w:p w14:paraId="6616CEE8" w14:textId="3C0B240E" w:rsidR="00F6277E" w:rsidRPr="00E54E8A" w:rsidRDefault="00567C7B" w:rsidP="007E44BF">
      <w:pPr>
        <w:pStyle w:val="Textkrper"/>
        <w:numPr>
          <w:ilvl w:val="0"/>
          <w:numId w:val="54"/>
        </w:numPr>
        <w:rPr>
          <w:color w:val="4F81BD" w:themeColor="accent1"/>
        </w:rPr>
      </w:pPr>
      <w:r>
        <w:rPr>
          <w:color w:val="4F81BD" w:themeColor="accent1"/>
        </w:rPr>
        <w:t xml:space="preserve">Datum des Berichts; </w:t>
      </w:r>
    </w:p>
    <w:p w14:paraId="140C96D1" w14:textId="3A1B8E0B" w:rsidR="00F6277E" w:rsidRPr="00E54E8A" w:rsidRDefault="00567C7B" w:rsidP="007E44BF">
      <w:pPr>
        <w:pStyle w:val="Textkrper"/>
        <w:numPr>
          <w:ilvl w:val="0"/>
          <w:numId w:val="54"/>
        </w:numPr>
        <w:rPr>
          <w:color w:val="4F81BD" w:themeColor="accent1"/>
        </w:rPr>
      </w:pPr>
      <w:r>
        <w:rPr>
          <w:color w:val="4F81BD" w:themeColor="accent1"/>
        </w:rPr>
        <w:t xml:space="preserve">Name der für die Ökobilanzanalyse/den Ökobilanzbericht verantwortlichen Person; </w:t>
      </w:r>
    </w:p>
    <w:p w14:paraId="7CAC1D6C" w14:textId="63DF5AB3" w:rsidR="00D26F19" w:rsidRPr="00E54E8A" w:rsidRDefault="00567C7B" w:rsidP="007E44BF">
      <w:pPr>
        <w:pStyle w:val="Textkrper"/>
        <w:numPr>
          <w:ilvl w:val="0"/>
          <w:numId w:val="54"/>
        </w:numPr>
        <w:rPr>
          <w:color w:val="4F81BD" w:themeColor="accent1"/>
        </w:rPr>
      </w:pPr>
      <w:r>
        <w:rPr>
          <w:color w:val="4F81BD" w:themeColor="accent1"/>
        </w:rPr>
        <w:t>Jahr und Monat der Veröffentlichung dieses für die Analyse verwendeten Dokuments;</w:t>
      </w:r>
    </w:p>
    <w:p w14:paraId="24607986" w14:textId="49A672A4" w:rsidR="000033C6" w:rsidRPr="00E54E8A" w:rsidRDefault="00567C7B" w:rsidP="007E44BF">
      <w:pPr>
        <w:pStyle w:val="Textkrper"/>
        <w:numPr>
          <w:ilvl w:val="0"/>
          <w:numId w:val="54"/>
        </w:numPr>
        <w:rPr>
          <w:color w:val="4F81BD" w:themeColor="accent1"/>
        </w:rPr>
      </w:pPr>
      <w:r>
        <w:rPr>
          <w:color w:val="4F81BD" w:themeColor="accent1"/>
        </w:rPr>
        <w:t xml:space="preserve">Anwendungsbereich und Ziel der Studie; </w:t>
      </w:r>
    </w:p>
    <w:p w14:paraId="79BE2AF1" w14:textId="1BC7C3F4" w:rsidR="00190B2C" w:rsidRPr="00E54E8A" w:rsidRDefault="001E49C7" w:rsidP="00873C6F">
      <w:pPr>
        <w:pStyle w:val="Textkrper"/>
        <w:numPr>
          <w:ilvl w:val="0"/>
          <w:numId w:val="54"/>
        </w:numPr>
        <w:rPr>
          <w:color w:val="4F81BD" w:themeColor="accent1"/>
        </w:rPr>
      </w:pPr>
      <w:r>
        <w:rPr>
          <w:color w:val="4F81BD" w:themeColor="accent1"/>
        </w:rPr>
        <w:t>funktionelle Einheit und Referenzfluss: Beschreibung und Nachweis der funktionellen Einheit (z. B. vom Referenzprodukt erfüllte Normen, Prüf</w:t>
      </w:r>
      <w:r w:rsidR="0045526D">
        <w:rPr>
          <w:color w:val="4F81BD" w:themeColor="accent1"/>
        </w:rPr>
        <w:t>ergebnisse</w:t>
      </w:r>
      <w:r>
        <w:rPr>
          <w:color w:val="4F81BD" w:themeColor="accent1"/>
        </w:rPr>
        <w:t>);</w:t>
      </w:r>
    </w:p>
    <w:p w14:paraId="5FBA1E46" w14:textId="769A1119" w:rsidR="008F7545" w:rsidRPr="00E54E8A" w:rsidRDefault="001E49C7" w:rsidP="007E44BF">
      <w:pPr>
        <w:pStyle w:val="Textkrper"/>
        <w:numPr>
          <w:ilvl w:val="0"/>
          <w:numId w:val="54"/>
        </w:numPr>
        <w:rPr>
          <w:color w:val="4F81BD" w:themeColor="accent1"/>
        </w:rPr>
      </w:pPr>
      <w:r>
        <w:rPr>
          <w:color w:val="4F81BD" w:themeColor="accent1"/>
        </w:rPr>
        <w:t xml:space="preserve">Referenzproduktbeschreibung und Referenz(en) aus dem Einzelhandel; </w:t>
      </w:r>
    </w:p>
    <w:p w14:paraId="0228521A" w14:textId="670576C1" w:rsidR="008F7545" w:rsidRPr="00E54E8A" w:rsidRDefault="001E49C7" w:rsidP="007E44BF">
      <w:pPr>
        <w:pStyle w:val="Textkrper"/>
        <w:numPr>
          <w:ilvl w:val="0"/>
          <w:numId w:val="54"/>
        </w:numPr>
        <w:rPr>
          <w:color w:val="4F81BD" w:themeColor="accent1"/>
        </w:rPr>
      </w:pPr>
      <w:r>
        <w:rPr>
          <w:color w:val="4F81BD" w:themeColor="accent1"/>
        </w:rPr>
        <w:t>ergänzende Produktkategorie, sofern zutreffend;</w:t>
      </w:r>
    </w:p>
    <w:p w14:paraId="5FE26DC9" w14:textId="0134DCA3" w:rsidR="008F7545" w:rsidRPr="00E54E8A" w:rsidRDefault="001E49C7" w:rsidP="007E44BF">
      <w:pPr>
        <w:pStyle w:val="Textkrper"/>
        <w:numPr>
          <w:ilvl w:val="0"/>
          <w:numId w:val="54"/>
        </w:numPr>
        <w:rPr>
          <w:color w:val="4F81BD" w:themeColor="accent1"/>
        </w:rPr>
      </w:pPr>
      <w:r>
        <w:rPr>
          <w:color w:val="4F81BD" w:themeColor="accent1"/>
        </w:rPr>
        <w:t xml:space="preserve">Beschreibung der Systemgrenze; </w:t>
      </w:r>
    </w:p>
    <w:p w14:paraId="70FEFE4E" w14:textId="208CD792" w:rsidR="008F7545" w:rsidRPr="00E54E8A" w:rsidRDefault="001E49C7" w:rsidP="007E44BF">
      <w:pPr>
        <w:pStyle w:val="Textkrper"/>
        <w:numPr>
          <w:ilvl w:val="0"/>
          <w:numId w:val="54"/>
        </w:numPr>
        <w:rPr>
          <w:color w:val="4F81BD" w:themeColor="accent1"/>
        </w:rPr>
      </w:pPr>
      <w:r>
        <w:rPr>
          <w:color w:val="4F81BD" w:themeColor="accent1"/>
        </w:rPr>
        <w:t xml:space="preserve">Beschreibung und Nachweis der Referenz-Nutzungsdauer (RSL); </w:t>
      </w:r>
    </w:p>
    <w:p w14:paraId="016EED2D" w14:textId="771A7694" w:rsidR="008F7545" w:rsidRPr="00E54E8A" w:rsidRDefault="001E49C7" w:rsidP="007E44BF">
      <w:pPr>
        <w:pStyle w:val="Textkrper"/>
        <w:numPr>
          <w:ilvl w:val="0"/>
          <w:numId w:val="54"/>
        </w:numPr>
        <w:rPr>
          <w:color w:val="4F81BD" w:themeColor="accent1"/>
        </w:rPr>
      </w:pPr>
      <w:r>
        <w:rPr>
          <w:color w:val="4F81BD" w:themeColor="accent1"/>
        </w:rPr>
        <w:t xml:space="preserve">berücksichtigte Lebenswegabschnitte; </w:t>
      </w:r>
    </w:p>
    <w:p w14:paraId="5EA5703B" w14:textId="3D6C4B2C" w:rsidR="00D26F19" w:rsidRPr="00E54E8A" w:rsidRDefault="001E49C7" w:rsidP="007E44BF">
      <w:pPr>
        <w:pStyle w:val="Textkrper"/>
        <w:numPr>
          <w:ilvl w:val="0"/>
          <w:numId w:val="54"/>
        </w:numPr>
        <w:rPr>
          <w:color w:val="4F81BD" w:themeColor="accent1"/>
        </w:rPr>
      </w:pPr>
      <w:r>
        <w:rPr>
          <w:color w:val="4F81BD" w:themeColor="accent1"/>
        </w:rPr>
        <w:t>falls nötig, die Produkte, die zur gleichen homogenen Produktfamilie gehören wie das Referenzprodukt.</w:t>
      </w:r>
    </w:p>
    <w:p w14:paraId="375EFA38" w14:textId="4FFB00F6" w:rsidR="009F7961" w:rsidRPr="00E54E8A" w:rsidRDefault="001F437C" w:rsidP="00873C6F">
      <w:pPr>
        <w:pStyle w:val="Textkrper"/>
        <w:ind w:left="360"/>
        <w:rPr>
          <w:color w:val="4F81BD" w:themeColor="accent1"/>
        </w:rPr>
      </w:pPr>
      <w:r>
        <w:rPr>
          <w:color w:val="4F81BD" w:themeColor="accent1"/>
        </w:rPr>
        <w:t xml:space="preserve">Die Sachbilanz muss folgende Angaben enthalten: </w:t>
      </w:r>
    </w:p>
    <w:p w14:paraId="44EE99EC" w14:textId="008C2D22" w:rsidR="00E57840" w:rsidRPr="00E54E8A" w:rsidRDefault="001E49C7" w:rsidP="00873C6F">
      <w:pPr>
        <w:pStyle w:val="Textkrper"/>
        <w:numPr>
          <w:ilvl w:val="0"/>
          <w:numId w:val="60"/>
        </w:numPr>
        <w:rPr>
          <w:color w:val="4F81BD" w:themeColor="accent1"/>
        </w:rPr>
      </w:pPr>
      <w:r>
        <w:rPr>
          <w:color w:val="4F81BD" w:themeColor="accent1"/>
        </w:rPr>
        <w:t xml:space="preserve">den Ökobilanzbericht, der eine systematische und umfassende Zusammenfassung der Annahmen (einschließlich der für Wiederverwertungsprozesse und Nebenprodukte verwendeten Allokationsmethode), der angewandten </w:t>
      </w:r>
      <w:proofErr w:type="spellStart"/>
      <w:r>
        <w:rPr>
          <w:color w:val="4F81BD" w:themeColor="accent1"/>
        </w:rPr>
        <w:t>Abschneidekriterien</w:t>
      </w:r>
      <w:proofErr w:type="spellEnd"/>
      <w:r>
        <w:rPr>
          <w:color w:val="4F81BD" w:themeColor="accent1"/>
        </w:rPr>
        <w:t xml:space="preserve">, der berücksichtigten Beschränkungen und Szenarien sowie aller entsprechend gesammelten Daten, einschließlich einer Bewertung der Datenqualität, enthalten muss; </w:t>
      </w:r>
    </w:p>
    <w:p w14:paraId="14281285" w14:textId="572B1F71" w:rsidR="00625581" w:rsidRPr="00E54E8A" w:rsidRDefault="00E57840" w:rsidP="00873C6F">
      <w:pPr>
        <w:pStyle w:val="Textkrper"/>
        <w:numPr>
          <w:ilvl w:val="0"/>
          <w:numId w:val="60"/>
        </w:numPr>
        <w:rPr>
          <w:color w:val="4F81BD" w:themeColor="accent1"/>
        </w:rPr>
      </w:pPr>
      <w:r>
        <w:rPr>
          <w:color w:val="4F81BD" w:themeColor="accent1"/>
        </w:rPr>
        <w:t>der Ökobilanzbericht sollte zumindest alle Angaben im Zusammenhang mit der Sachbilanz dokumentieren.</w:t>
      </w:r>
    </w:p>
    <w:p w14:paraId="3BDB637B" w14:textId="212EB499" w:rsidR="00E57840" w:rsidRPr="00E54E8A" w:rsidRDefault="001F437C" w:rsidP="00873C6F">
      <w:pPr>
        <w:pStyle w:val="Textkrper"/>
        <w:ind w:left="360"/>
        <w:rPr>
          <w:color w:val="4F81BD" w:themeColor="accent1"/>
        </w:rPr>
      </w:pPr>
      <w:r>
        <w:rPr>
          <w:color w:val="4F81BD" w:themeColor="accent1"/>
        </w:rPr>
        <w:t>Die Bewertung der Umweltwirkung muss folgende Angaben enthalten:</w:t>
      </w:r>
    </w:p>
    <w:p w14:paraId="60764CBA" w14:textId="20FBED49" w:rsidR="00580BE5" w:rsidRPr="00E54E8A" w:rsidRDefault="00E67685" w:rsidP="00873C6F">
      <w:pPr>
        <w:pStyle w:val="Textkrper"/>
        <w:numPr>
          <w:ilvl w:val="0"/>
          <w:numId w:val="61"/>
        </w:numPr>
        <w:rPr>
          <w:color w:val="4F81BD" w:themeColor="accent1"/>
        </w:rPr>
      </w:pPr>
      <w:r>
        <w:rPr>
          <w:color w:val="4F81BD" w:themeColor="accent1"/>
        </w:rPr>
        <w:t xml:space="preserve">eine Liste von Wirkungskategorien, </w:t>
      </w:r>
      <w:proofErr w:type="spellStart"/>
      <w:r>
        <w:rPr>
          <w:color w:val="4F81BD" w:themeColor="accent1"/>
        </w:rPr>
        <w:t>Kategorieindikatoren</w:t>
      </w:r>
      <w:proofErr w:type="spellEnd"/>
      <w:r>
        <w:rPr>
          <w:color w:val="4F81BD" w:themeColor="accent1"/>
        </w:rPr>
        <w:t xml:space="preserve"> und berücksichtigten Charakterisierungsmodellen; </w:t>
      </w:r>
    </w:p>
    <w:p w14:paraId="5C58271D" w14:textId="1EC7B6DD" w:rsidR="00580BE5" w:rsidRPr="00E54E8A" w:rsidRDefault="001E49C7" w:rsidP="00873C6F">
      <w:pPr>
        <w:pStyle w:val="Textkrper"/>
        <w:numPr>
          <w:ilvl w:val="0"/>
          <w:numId w:val="61"/>
        </w:numPr>
        <w:rPr>
          <w:color w:val="4F81BD" w:themeColor="accent1"/>
        </w:rPr>
      </w:pPr>
      <w:r>
        <w:rPr>
          <w:color w:val="4F81BD" w:themeColor="accent1"/>
        </w:rPr>
        <w:t xml:space="preserve">die berechneten Ergebnisse für die Umweltwirkung als numerischer Wert in der entsprechenden Einheit mit drei signifikanten Stellen (und optional als Prozentsatz) für jeden der obengenannten Lebenswegabschnitte und für den gesamten Lebensweg; </w:t>
      </w:r>
    </w:p>
    <w:p w14:paraId="3CE16DDC" w14:textId="175CCB18" w:rsidR="00580BE5" w:rsidRPr="00E54E8A" w:rsidRDefault="001E49C7" w:rsidP="00873C6F">
      <w:pPr>
        <w:pStyle w:val="Textkrper"/>
        <w:numPr>
          <w:ilvl w:val="0"/>
          <w:numId w:val="61"/>
        </w:numPr>
        <w:rPr>
          <w:color w:val="4F81BD" w:themeColor="accent1"/>
        </w:rPr>
      </w:pPr>
      <w:r>
        <w:rPr>
          <w:color w:val="4F81BD" w:themeColor="accent1"/>
        </w:rPr>
        <w:t xml:space="preserve">falls nötig, den Namen der für die Analyse verwendeten Ökobilanz-Software und ihre Version; </w:t>
      </w:r>
    </w:p>
    <w:p w14:paraId="3DB1D3AB" w14:textId="2A96ED29" w:rsidR="00BC64EC" w:rsidRPr="00E54E8A" w:rsidRDefault="001E49C7" w:rsidP="00873C6F">
      <w:pPr>
        <w:pStyle w:val="Textkrper"/>
        <w:numPr>
          <w:ilvl w:val="0"/>
          <w:numId w:val="61"/>
        </w:numPr>
        <w:rPr>
          <w:color w:val="4F81BD" w:themeColor="accent1"/>
        </w:rPr>
      </w:pPr>
      <w:r>
        <w:rPr>
          <w:color w:val="4F81BD" w:themeColor="accent1"/>
        </w:rPr>
        <w:t xml:space="preserve">für eine homogene Produktfamilie: </w:t>
      </w:r>
    </w:p>
    <w:p w14:paraId="54E90AA4" w14:textId="122A56F2" w:rsidR="00BC64EC" w:rsidRPr="00E54E8A" w:rsidRDefault="007515F0" w:rsidP="00873C6F">
      <w:pPr>
        <w:pStyle w:val="Textkrper"/>
        <w:numPr>
          <w:ilvl w:val="2"/>
          <w:numId w:val="62"/>
        </w:numPr>
        <w:rPr>
          <w:color w:val="4F81BD" w:themeColor="accent1"/>
        </w:rPr>
      </w:pPr>
      <w:r>
        <w:rPr>
          <w:color w:val="4F81BD" w:themeColor="accent1"/>
        </w:rPr>
        <w:t xml:space="preserve">eine Beschreibung der Extrapolationsregeln; </w:t>
      </w:r>
    </w:p>
    <w:p w14:paraId="37CBF169" w14:textId="33C732B9" w:rsidR="003F5B26" w:rsidRPr="00E54E8A" w:rsidRDefault="001E49C7" w:rsidP="00873C6F">
      <w:pPr>
        <w:pStyle w:val="Textkrper"/>
        <w:numPr>
          <w:ilvl w:val="2"/>
          <w:numId w:val="62"/>
        </w:numPr>
        <w:rPr>
          <w:color w:val="4F81BD" w:themeColor="accent1"/>
        </w:rPr>
      </w:pPr>
      <w:r>
        <w:rPr>
          <w:color w:val="4F81BD" w:themeColor="accent1"/>
        </w:rPr>
        <w:t>Nachweis der Extrapolationsregeln.</w:t>
      </w:r>
    </w:p>
    <w:p w14:paraId="148D65C5" w14:textId="6322208D" w:rsidR="00392CF7" w:rsidRPr="00E54E8A" w:rsidRDefault="00392CF7" w:rsidP="00873C6F">
      <w:pPr>
        <w:pStyle w:val="Textkrper"/>
        <w:rPr>
          <w:color w:val="4F81BD" w:themeColor="accent1"/>
        </w:rPr>
      </w:pPr>
      <w:r>
        <w:rPr>
          <w:color w:val="4F81BD" w:themeColor="accent1"/>
        </w:rPr>
        <w:t>Zusätzliche umweltbezogene Angaben:</w:t>
      </w:r>
    </w:p>
    <w:p w14:paraId="769D9DB2" w14:textId="2A2619A6" w:rsidR="001F058E" w:rsidRPr="00E54E8A" w:rsidRDefault="001E49C7" w:rsidP="00873C6F">
      <w:pPr>
        <w:pStyle w:val="Textkrper"/>
        <w:numPr>
          <w:ilvl w:val="0"/>
          <w:numId w:val="63"/>
        </w:numPr>
        <w:rPr>
          <w:color w:val="4F81BD" w:themeColor="accent1"/>
        </w:rPr>
      </w:pPr>
      <w:r>
        <w:rPr>
          <w:color w:val="4F81BD" w:themeColor="accent1"/>
        </w:rPr>
        <w:t xml:space="preserve">konkrete Angaben zur Nutzung und Entsorgung; </w:t>
      </w:r>
    </w:p>
    <w:p w14:paraId="4E20A382" w14:textId="020052B1" w:rsidR="001F058E" w:rsidRPr="00E54E8A" w:rsidRDefault="001E49C7" w:rsidP="00873C6F">
      <w:pPr>
        <w:pStyle w:val="Textkrper"/>
        <w:numPr>
          <w:ilvl w:val="0"/>
          <w:numId w:val="63"/>
        </w:numPr>
        <w:rPr>
          <w:color w:val="4F81BD" w:themeColor="accent1"/>
        </w:rPr>
      </w:pPr>
      <w:r>
        <w:rPr>
          <w:color w:val="4F81BD" w:themeColor="accent1"/>
        </w:rPr>
        <w:t xml:space="preserve">Anweisungen zur ordnungsgemäßen Wartung und Instandhaltung des Produkts; </w:t>
      </w:r>
    </w:p>
    <w:p w14:paraId="552D914F" w14:textId="6BA93C01" w:rsidR="001F058E" w:rsidRPr="00E54E8A" w:rsidRDefault="001E49C7" w:rsidP="00873C6F">
      <w:pPr>
        <w:pStyle w:val="Textkrper"/>
        <w:numPr>
          <w:ilvl w:val="0"/>
          <w:numId w:val="63"/>
        </w:numPr>
        <w:rPr>
          <w:color w:val="4F81BD" w:themeColor="accent1"/>
        </w:rPr>
      </w:pPr>
      <w:r>
        <w:rPr>
          <w:color w:val="4F81BD" w:themeColor="accent1"/>
        </w:rPr>
        <w:t xml:space="preserve">Angaben zu zentralen Teilen des Produkts, die seine Haltbarkeit bestimmen (Batterien, Akkus, Lampen etc.); </w:t>
      </w:r>
    </w:p>
    <w:p w14:paraId="53F00791" w14:textId="2FE3E8D9" w:rsidR="001F058E" w:rsidRPr="00E54E8A" w:rsidRDefault="001E49C7" w:rsidP="00873C6F">
      <w:pPr>
        <w:pStyle w:val="Textkrper"/>
        <w:numPr>
          <w:ilvl w:val="0"/>
          <w:numId w:val="63"/>
        </w:numPr>
        <w:rPr>
          <w:color w:val="4F81BD" w:themeColor="accent1"/>
        </w:rPr>
      </w:pPr>
      <w:r>
        <w:rPr>
          <w:color w:val="4F81BD" w:themeColor="accent1"/>
        </w:rPr>
        <w:lastRenderedPageBreak/>
        <w:t xml:space="preserve">Angaben zu Recycling und Recyclingfähigkeit, einschließlich geeigneter Verfahren für das Recycling des gesamten Produkts oder ausgewählter Teile und zum möglicherweise daraus entstehenden Umweltnutzen; </w:t>
      </w:r>
    </w:p>
    <w:p w14:paraId="3A5F2E20" w14:textId="6250C9FC" w:rsidR="001F058E" w:rsidRPr="00E54E8A" w:rsidRDefault="001E49C7" w:rsidP="00873C6F">
      <w:pPr>
        <w:pStyle w:val="Textkrper"/>
        <w:numPr>
          <w:ilvl w:val="0"/>
          <w:numId w:val="63"/>
        </w:numPr>
        <w:rPr>
          <w:color w:val="4F81BD" w:themeColor="accent1"/>
        </w:rPr>
      </w:pPr>
      <w:r>
        <w:rPr>
          <w:color w:val="4F81BD" w:themeColor="accent1"/>
        </w:rPr>
        <w:t>Angaben zu Entsorgungsprozessen des Produkts als Abfall am Ende seines Lebenswegs;</w:t>
      </w:r>
    </w:p>
    <w:p w14:paraId="7BE76831" w14:textId="4EB33804" w:rsidR="001F058E" w:rsidRPr="00E54E8A" w:rsidRDefault="001E49C7" w:rsidP="00873C6F">
      <w:pPr>
        <w:pStyle w:val="Textkrper"/>
        <w:numPr>
          <w:ilvl w:val="0"/>
          <w:numId w:val="63"/>
        </w:numPr>
        <w:rPr>
          <w:color w:val="4F81BD" w:themeColor="accent1"/>
        </w:rPr>
      </w:pPr>
      <w:r>
        <w:rPr>
          <w:color w:val="4F81BD" w:themeColor="accent1"/>
        </w:rPr>
        <w:t xml:space="preserve">Vorhandensein eines Qualitäts- oder Umweltmanagementsystems oder sonstiger organisierter Umweltaktivitäten; </w:t>
      </w:r>
    </w:p>
    <w:p w14:paraId="779510B7" w14:textId="70916CA7" w:rsidR="001F058E" w:rsidRPr="00E54E8A" w:rsidRDefault="001E49C7" w:rsidP="00873C6F">
      <w:pPr>
        <w:pStyle w:val="Textkrper"/>
        <w:numPr>
          <w:ilvl w:val="0"/>
          <w:numId w:val="63"/>
        </w:numPr>
        <w:rPr>
          <w:color w:val="4F81BD" w:themeColor="accent1"/>
        </w:rPr>
      </w:pPr>
      <w:r>
        <w:rPr>
          <w:color w:val="4F81BD" w:themeColor="accent1"/>
        </w:rPr>
        <w:t xml:space="preserve">Angaben dazu, wo interessierte Parteien weitere Einzelheiten über die ökologischen Bestrebungen der Organisation finden können. </w:t>
      </w:r>
    </w:p>
    <w:p w14:paraId="16A01E39" w14:textId="5754D5DD" w:rsidR="00392CF7" w:rsidRPr="00E54E8A" w:rsidRDefault="001F058E" w:rsidP="00873C6F">
      <w:pPr>
        <w:pStyle w:val="Textkrper"/>
        <w:rPr>
          <w:color w:val="4F81BD" w:themeColor="accent1"/>
        </w:rPr>
      </w:pPr>
      <w:r>
        <w:rPr>
          <w:color w:val="4F81BD" w:themeColor="accent1"/>
        </w:rPr>
        <w:t>In jedem Fall sollten zusätzliche Angaben im Ökobilanzbericht begründet und dokumentiert werden.</w:t>
      </w:r>
    </w:p>
    <w:p w14:paraId="389C3BCE" w14:textId="79E4262F" w:rsidR="009F7961" w:rsidRPr="00E54E8A" w:rsidRDefault="007E11D5" w:rsidP="00873C6F">
      <w:pPr>
        <w:pStyle w:val="Textkrper"/>
        <w:rPr>
          <w:color w:val="4F81BD" w:themeColor="accent1"/>
        </w:rPr>
      </w:pPr>
      <w:r>
        <w:rPr>
          <w:color w:val="4F81BD" w:themeColor="accent1"/>
        </w:rPr>
        <w:t>Anforderungen an die Erstellung spezifischer PCRs:</w:t>
      </w:r>
    </w:p>
    <w:p w14:paraId="64FAE51C" w14:textId="1AEA3B8C" w:rsidR="00214D4B" w:rsidRPr="00E54E8A" w:rsidRDefault="00712768" w:rsidP="00873C6F">
      <w:pPr>
        <w:pStyle w:val="Textkrper"/>
        <w:numPr>
          <w:ilvl w:val="0"/>
          <w:numId w:val="64"/>
        </w:numPr>
        <w:rPr>
          <w:color w:val="4F81BD" w:themeColor="accent1"/>
        </w:rPr>
      </w:pPr>
      <w:r>
        <w:rPr>
          <w:color w:val="4F81BD" w:themeColor="accent1"/>
        </w:rPr>
        <w:t xml:space="preserve">um die Konsistenz mit der PCR zu gewährleisten und Überschneidungen zwischen spezifischen PCRs zu vermeiden, muss jede spezifische PCR: </w:t>
      </w:r>
    </w:p>
    <w:p w14:paraId="5AAA6481" w14:textId="1ABE7A95" w:rsidR="00214D4B" w:rsidRPr="00E54E8A" w:rsidRDefault="00712768" w:rsidP="00214D4B">
      <w:pPr>
        <w:pStyle w:val="Textkrper"/>
        <w:numPr>
          <w:ilvl w:val="1"/>
          <w:numId w:val="23"/>
        </w:numPr>
        <w:rPr>
          <w:color w:val="4F81BD" w:themeColor="accent1"/>
        </w:rPr>
      </w:pPr>
      <w:r>
        <w:rPr>
          <w:color w:val="4F81BD" w:themeColor="accent1"/>
        </w:rPr>
        <w:t xml:space="preserve">die Produktfamilie(n), die die spezifische PCR abdeckt, auf der Grundlage der für diese Produkte geltenden internationalen Normen eindeutig festlegen; </w:t>
      </w:r>
    </w:p>
    <w:p w14:paraId="228CD299" w14:textId="48242309" w:rsidR="001F38C5" w:rsidRDefault="00712768" w:rsidP="00214D4B">
      <w:pPr>
        <w:pStyle w:val="Textkrper"/>
        <w:numPr>
          <w:ilvl w:val="1"/>
          <w:numId w:val="23"/>
        </w:numPr>
        <w:rPr>
          <w:color w:val="4F81BD" w:themeColor="accent1"/>
        </w:rPr>
      </w:pPr>
      <w:r>
        <w:rPr>
          <w:color w:val="4F81BD" w:themeColor="accent1"/>
        </w:rPr>
        <w:t>den Abschnitt in der PCR angeben, auf den sich die zusätzlichen Anforderungen beziehen, unter Berücksichtigung der Struktur der PCR und ihrer Terminologie;</w:t>
      </w:r>
    </w:p>
    <w:p w14:paraId="085EBE39" w14:textId="60C10118" w:rsidR="00214D4B" w:rsidRPr="00E54E8A" w:rsidRDefault="001F38C5" w:rsidP="00214D4B">
      <w:pPr>
        <w:pStyle w:val="Textkrper"/>
        <w:numPr>
          <w:ilvl w:val="1"/>
          <w:numId w:val="23"/>
        </w:numPr>
        <w:rPr>
          <w:color w:val="4F81BD" w:themeColor="accent1"/>
        </w:rPr>
      </w:pPr>
      <w:r>
        <w:rPr>
          <w:color w:val="4F81BD" w:themeColor="accent1"/>
        </w:rPr>
        <w:t>für jede der abgedeckten Produktfamilien zumindest zusätzliche Anforderungen angeben für:</w:t>
      </w:r>
    </w:p>
    <w:p w14:paraId="589610FC" w14:textId="1661B3C4" w:rsidR="00BE4225" w:rsidRPr="00E54E8A" w:rsidRDefault="00712768" w:rsidP="00BE4225">
      <w:pPr>
        <w:pStyle w:val="Textkrper"/>
        <w:numPr>
          <w:ilvl w:val="2"/>
          <w:numId w:val="23"/>
        </w:numPr>
        <w:rPr>
          <w:color w:val="4F81BD" w:themeColor="accent1"/>
        </w:rPr>
      </w:pPr>
      <w:r>
        <w:rPr>
          <w:color w:val="4F81BD" w:themeColor="accent1"/>
        </w:rPr>
        <w:t xml:space="preserve">die funktionelle Einheit; </w:t>
      </w:r>
    </w:p>
    <w:p w14:paraId="10167362" w14:textId="05486BF7" w:rsidR="00BE4225" w:rsidRPr="00E54E8A" w:rsidRDefault="00712768" w:rsidP="00BE4225">
      <w:pPr>
        <w:pStyle w:val="Textkrper"/>
        <w:numPr>
          <w:ilvl w:val="2"/>
          <w:numId w:val="23"/>
        </w:numPr>
        <w:rPr>
          <w:color w:val="4F81BD" w:themeColor="accent1"/>
        </w:rPr>
      </w:pPr>
      <w:r>
        <w:rPr>
          <w:color w:val="4F81BD" w:themeColor="accent1"/>
        </w:rPr>
        <w:t xml:space="preserve">die Referenz-Nutzungsdauer; </w:t>
      </w:r>
    </w:p>
    <w:p w14:paraId="4855364A" w14:textId="58BF3BBC" w:rsidR="00BE4225" w:rsidRPr="00E54E8A" w:rsidRDefault="00712768" w:rsidP="00BE4225">
      <w:pPr>
        <w:pStyle w:val="Textkrper"/>
        <w:numPr>
          <w:ilvl w:val="2"/>
          <w:numId w:val="23"/>
        </w:numPr>
        <w:rPr>
          <w:color w:val="4F81BD" w:themeColor="accent1"/>
        </w:rPr>
      </w:pPr>
      <w:r>
        <w:rPr>
          <w:color w:val="4F81BD" w:themeColor="accent1"/>
        </w:rPr>
        <w:t xml:space="preserve">das Nutzungsszenario; </w:t>
      </w:r>
    </w:p>
    <w:p w14:paraId="08109DDC" w14:textId="030A30E9" w:rsidR="00BE4225" w:rsidRPr="00E54E8A" w:rsidRDefault="00712768" w:rsidP="00BE4225">
      <w:pPr>
        <w:pStyle w:val="Textkrper"/>
        <w:numPr>
          <w:ilvl w:val="2"/>
          <w:numId w:val="23"/>
        </w:numPr>
        <w:rPr>
          <w:color w:val="4F81BD" w:themeColor="accent1"/>
        </w:rPr>
      </w:pPr>
      <w:r>
        <w:rPr>
          <w:color w:val="4F81BD" w:themeColor="accent1"/>
        </w:rPr>
        <w:t xml:space="preserve">die Elemente des Referenzflusses, die in der Ökobilanz zu berücksichtigen sind oder die ignoriert werden können; </w:t>
      </w:r>
    </w:p>
    <w:p w14:paraId="0084C6C2" w14:textId="5D030B50" w:rsidR="00BE4225" w:rsidRPr="00E54E8A" w:rsidRDefault="00712768" w:rsidP="00BE4225">
      <w:pPr>
        <w:pStyle w:val="Textkrper"/>
        <w:numPr>
          <w:ilvl w:val="2"/>
          <w:numId w:val="23"/>
        </w:numPr>
        <w:rPr>
          <w:color w:val="4F81BD" w:themeColor="accent1"/>
        </w:rPr>
      </w:pPr>
      <w:r>
        <w:rPr>
          <w:color w:val="4F81BD" w:themeColor="accent1"/>
        </w:rPr>
        <w:t xml:space="preserve">die Liste der Wirkungskategorien und </w:t>
      </w:r>
      <w:proofErr w:type="spellStart"/>
      <w:r>
        <w:rPr>
          <w:color w:val="4F81BD" w:themeColor="accent1"/>
        </w:rPr>
        <w:t>Kategorieindikatoren</w:t>
      </w:r>
      <w:proofErr w:type="spellEnd"/>
      <w:r>
        <w:rPr>
          <w:color w:val="4F81BD" w:themeColor="accent1"/>
        </w:rPr>
        <w:t xml:space="preserve">, die in der Ökobilanz zu berücksichtigen sind oder die ignoriert werden können; </w:t>
      </w:r>
    </w:p>
    <w:p w14:paraId="2195DCCA" w14:textId="0C208149" w:rsidR="00BE4225" w:rsidRPr="00E54E8A" w:rsidRDefault="00712768" w:rsidP="00BE4225">
      <w:pPr>
        <w:pStyle w:val="Textkrper"/>
        <w:numPr>
          <w:ilvl w:val="2"/>
          <w:numId w:val="23"/>
        </w:numPr>
        <w:rPr>
          <w:color w:val="4F81BD" w:themeColor="accent1"/>
        </w:rPr>
      </w:pPr>
      <w:r>
        <w:rPr>
          <w:color w:val="4F81BD" w:themeColor="accent1"/>
        </w:rPr>
        <w:t>die Allokationsmethode für Wiederverwertungsprozesse.</w:t>
      </w:r>
    </w:p>
    <w:p w14:paraId="52DA4405" w14:textId="77777777" w:rsidR="00CF22A4" w:rsidRPr="00E54E8A" w:rsidRDefault="00CF22A4" w:rsidP="00E31C46">
      <w:pPr>
        <w:pStyle w:val="Textkrper"/>
        <w:sectPr w:rsidR="00CF22A4" w:rsidRPr="00E54E8A" w:rsidSect="00457093">
          <w:headerReference w:type="even" r:id="rId21"/>
          <w:headerReference w:type="default" r:id="rId22"/>
          <w:footerReference w:type="even" r:id="rId23"/>
          <w:footerReference w:type="default" r:id="rId24"/>
          <w:footerReference w:type="first" r:id="rId25"/>
          <w:pgSz w:w="11906" w:h="16838"/>
          <w:pgMar w:top="1644" w:right="737" w:bottom="1418" w:left="851" w:header="709" w:footer="284" w:gutter="567"/>
          <w:cols w:space="708"/>
          <w:docGrid w:linePitch="360"/>
        </w:sectPr>
      </w:pPr>
    </w:p>
    <w:p w14:paraId="647713B4" w14:textId="77777777" w:rsidR="009F7961" w:rsidRPr="00E54E8A" w:rsidRDefault="009F7961" w:rsidP="00E31C46">
      <w:pPr>
        <w:pStyle w:val="Textkrper"/>
      </w:pPr>
    </w:p>
    <w:p w14:paraId="2BDBC4A1" w14:textId="7A4D746F" w:rsidR="008F13CC" w:rsidRPr="00E54E8A" w:rsidRDefault="008F13CC" w:rsidP="008F13CC">
      <w:pPr>
        <w:pStyle w:val="berschrift2"/>
      </w:pPr>
      <w:bookmarkStart w:id="81" w:name="_Toc225782362"/>
      <w:r>
        <w:t>Benchmark-Werte für Wirkungskategorien</w:t>
      </w:r>
      <w:bookmarkEnd w:id="81"/>
    </w:p>
    <w:p w14:paraId="204A01D3" w14:textId="77D20C27" w:rsidR="00C74266" w:rsidRPr="00E54E8A" w:rsidRDefault="00414287" w:rsidP="00414287">
      <w:pPr>
        <w:pStyle w:val="Textkrper"/>
        <w:jc w:val="left"/>
        <w:rPr>
          <w:color w:val="4F81BD" w:themeColor="accent1"/>
        </w:rPr>
      </w:pPr>
      <w:r>
        <w:rPr>
          <w:color w:val="4F81BD" w:themeColor="accent1"/>
        </w:rPr>
        <w:t xml:space="preserve">[PCR: Die Benchmark-Ergebnisse für jedes repräsentative Produkt sollten in einer Tabelle angegeben werden. Die Ergebnisse müssen als gekennzeichnete, normalisierte und gewichtete Werte (als absolute Werte) jeweils in einer anderen Tabelle nach der Vorlage in Tabelle 7 angegeben werden. </w:t>
      </w:r>
    </w:p>
    <w:p w14:paraId="1582B748" w14:textId="7C5D1439" w:rsidR="00414287" w:rsidRPr="00E54E8A" w:rsidRDefault="00C74266" w:rsidP="00414287">
      <w:pPr>
        <w:pStyle w:val="Textkrper"/>
        <w:jc w:val="left"/>
        <w:rPr>
          <w:color w:val="4F81BD" w:themeColor="accent1"/>
        </w:rPr>
      </w:pPr>
      <w:r>
        <w:rPr>
          <w:color w:val="4F81BD" w:themeColor="accent1"/>
        </w:rPr>
        <w:t xml:space="preserve">Werden Wirkungskategorien gegeneinander gewichtet, müssen die Ergebnisse auch als Gesamtwert auf der Grundlage der Gewichtungsfaktoren angegeben werden.] </w:t>
      </w:r>
    </w:p>
    <w:p w14:paraId="24BF825A" w14:textId="77777777" w:rsidR="00E04C22" w:rsidRPr="00E54E8A" w:rsidRDefault="00E04C22" w:rsidP="00873C6F">
      <w:pPr>
        <w:pStyle w:val="Tableheader"/>
        <w:jc w:val="center"/>
      </w:pPr>
    </w:p>
    <w:p w14:paraId="08C0F3B1" w14:textId="207D863F" w:rsidR="00DE0718" w:rsidRPr="00E54E8A" w:rsidRDefault="004F6ECB" w:rsidP="00873C6F">
      <w:pPr>
        <w:pStyle w:val="Tableheader"/>
        <w:jc w:val="center"/>
      </w:pPr>
      <w:r>
        <w:t xml:space="preserve">Tabelle 7: Benchmark-Werte für </w:t>
      </w:r>
      <w:r>
        <w:rPr>
          <w:color w:val="C0504D" w:themeColor="accent2"/>
        </w:rPr>
        <w:t>[Namen des repräsentativen Produkts angeben]</w:t>
      </w:r>
    </w:p>
    <w:tbl>
      <w:tblPr>
        <w:tblW w:w="5000" w:type="pct"/>
        <w:tblBorders>
          <w:insideH w:val="single" w:sz="6" w:space="0" w:color="1F497D" w:themeColor="text2"/>
          <w:insideV w:val="single" w:sz="6" w:space="0" w:color="1F497D" w:themeColor="text2"/>
        </w:tblBorders>
        <w:tblCellMar>
          <w:top w:w="85" w:type="dxa"/>
          <w:left w:w="85" w:type="dxa"/>
          <w:bottom w:w="85" w:type="dxa"/>
          <w:right w:w="85" w:type="dxa"/>
        </w:tblCellMar>
        <w:tblLook w:val="01E0" w:firstRow="1" w:lastRow="1" w:firstColumn="1" w:lastColumn="1" w:noHBand="0" w:noVBand="0"/>
      </w:tblPr>
      <w:tblGrid>
        <w:gridCol w:w="2411"/>
        <w:gridCol w:w="1551"/>
        <w:gridCol w:w="1828"/>
        <w:gridCol w:w="1447"/>
        <w:gridCol w:w="1828"/>
        <w:gridCol w:w="1444"/>
        <w:gridCol w:w="1828"/>
        <w:gridCol w:w="1439"/>
      </w:tblGrid>
      <w:tr w:rsidR="008B0A8A" w:rsidRPr="00E54E8A" w14:paraId="05AF1CAC" w14:textId="77777777" w:rsidTr="00360E83">
        <w:tc>
          <w:tcPr>
            <w:tcW w:w="825" w:type="pct"/>
          </w:tcPr>
          <w:p w14:paraId="3773F71D" w14:textId="77777777" w:rsidR="00044B8D" w:rsidRPr="00E54E8A" w:rsidRDefault="00044B8D">
            <w:pPr>
              <w:pStyle w:val="AdmittedTerm"/>
              <w:jc w:val="center"/>
              <w:rPr>
                <w:rFonts w:asciiTheme="majorHAnsi" w:hAnsiTheme="majorHAnsi"/>
                <w:szCs w:val="22"/>
              </w:rPr>
            </w:pPr>
          </w:p>
        </w:tc>
        <w:tc>
          <w:tcPr>
            <w:tcW w:w="560" w:type="pct"/>
            <w:tcBorders>
              <w:bottom w:val="single" w:sz="6" w:space="0" w:color="1F497D" w:themeColor="text2"/>
            </w:tcBorders>
          </w:tcPr>
          <w:p w14:paraId="76DBECC6" w14:textId="77777777" w:rsidR="00044B8D" w:rsidRPr="00E54E8A" w:rsidRDefault="00044B8D">
            <w:pPr>
              <w:pStyle w:val="AdmittedTerm"/>
              <w:jc w:val="center"/>
              <w:rPr>
                <w:rFonts w:asciiTheme="majorHAnsi" w:hAnsiTheme="majorHAnsi"/>
                <w:szCs w:val="22"/>
              </w:rPr>
            </w:pPr>
          </w:p>
        </w:tc>
        <w:tc>
          <w:tcPr>
            <w:tcW w:w="1204" w:type="pct"/>
            <w:gridSpan w:val="2"/>
          </w:tcPr>
          <w:p w14:paraId="67115090" w14:textId="4590E8B7" w:rsidR="00044B8D" w:rsidRPr="00E54E8A" w:rsidRDefault="00360E83">
            <w:pPr>
              <w:pStyle w:val="AdmittedTerm"/>
              <w:jc w:val="center"/>
              <w:rPr>
                <w:rFonts w:asciiTheme="majorHAnsi" w:hAnsiTheme="majorHAnsi"/>
                <w:szCs w:val="22"/>
              </w:rPr>
            </w:pPr>
            <w:r>
              <w:rPr>
                <w:rFonts w:asciiTheme="majorHAnsi" w:hAnsiTheme="majorHAnsi"/>
              </w:rPr>
              <w:t>Gekennzeichnete Benchmark-Werte</w:t>
            </w:r>
          </w:p>
        </w:tc>
        <w:tc>
          <w:tcPr>
            <w:tcW w:w="1206" w:type="pct"/>
            <w:gridSpan w:val="2"/>
          </w:tcPr>
          <w:p w14:paraId="4ADB910B" w14:textId="26C64B9A" w:rsidR="00360E83" w:rsidRPr="00E54E8A" w:rsidRDefault="009A2A64">
            <w:pPr>
              <w:pStyle w:val="AdmittedTerm"/>
              <w:jc w:val="center"/>
              <w:rPr>
                <w:rFonts w:asciiTheme="majorHAnsi" w:hAnsiTheme="majorHAnsi"/>
                <w:szCs w:val="22"/>
              </w:rPr>
            </w:pPr>
            <w:r>
              <w:rPr>
                <w:rFonts w:asciiTheme="majorHAnsi" w:hAnsiTheme="majorHAnsi"/>
              </w:rPr>
              <w:t>Normalisierte Benchmark-Werte</w:t>
            </w:r>
          </w:p>
        </w:tc>
        <w:tc>
          <w:tcPr>
            <w:tcW w:w="1205" w:type="pct"/>
            <w:gridSpan w:val="2"/>
          </w:tcPr>
          <w:p w14:paraId="0F2E7E47" w14:textId="52630705" w:rsidR="00044B8D" w:rsidRPr="00E54E8A" w:rsidRDefault="00E04C22">
            <w:pPr>
              <w:pStyle w:val="AdmittedTerm"/>
              <w:jc w:val="center"/>
              <w:rPr>
                <w:rFonts w:asciiTheme="majorHAnsi" w:hAnsiTheme="majorHAnsi"/>
                <w:szCs w:val="22"/>
              </w:rPr>
            </w:pPr>
            <w:r>
              <w:rPr>
                <w:rFonts w:asciiTheme="majorHAnsi" w:hAnsiTheme="majorHAnsi"/>
              </w:rPr>
              <w:t>Gewichtete Benchmark-Werte</w:t>
            </w:r>
          </w:p>
        </w:tc>
      </w:tr>
      <w:tr w:rsidR="008B0A8A" w:rsidRPr="00E54E8A" w14:paraId="313E9483" w14:textId="77777777" w:rsidTr="009A2A64">
        <w:tc>
          <w:tcPr>
            <w:tcW w:w="825" w:type="pct"/>
          </w:tcPr>
          <w:p w14:paraId="5135CBBF" w14:textId="77777777" w:rsidR="00C0192F" w:rsidRPr="00E54E8A" w:rsidRDefault="00C0192F">
            <w:pPr>
              <w:pStyle w:val="AdmittedTerm"/>
              <w:jc w:val="center"/>
              <w:rPr>
                <w:rFonts w:asciiTheme="majorHAnsi" w:hAnsiTheme="majorHAnsi"/>
                <w:szCs w:val="22"/>
              </w:rPr>
            </w:pPr>
            <w:r>
              <w:rPr>
                <w:rFonts w:asciiTheme="majorHAnsi" w:hAnsiTheme="majorHAnsi"/>
              </w:rPr>
              <w:t>Wirkungskategorie</w:t>
            </w:r>
          </w:p>
        </w:tc>
        <w:tc>
          <w:tcPr>
            <w:tcW w:w="560" w:type="pct"/>
            <w:tcBorders>
              <w:bottom w:val="single" w:sz="6" w:space="0" w:color="1F497D" w:themeColor="text2"/>
            </w:tcBorders>
          </w:tcPr>
          <w:p w14:paraId="17D6323C" w14:textId="77777777" w:rsidR="00C0192F" w:rsidRPr="00E54E8A" w:rsidRDefault="00C0192F">
            <w:pPr>
              <w:pStyle w:val="AdmittedTerm"/>
              <w:jc w:val="center"/>
              <w:rPr>
                <w:rFonts w:asciiTheme="majorHAnsi" w:hAnsiTheme="majorHAnsi"/>
                <w:szCs w:val="22"/>
              </w:rPr>
            </w:pPr>
            <w:r>
              <w:rPr>
                <w:rFonts w:asciiTheme="majorHAnsi" w:hAnsiTheme="majorHAnsi"/>
              </w:rPr>
              <w:t>Einheit</w:t>
            </w:r>
          </w:p>
        </w:tc>
        <w:tc>
          <w:tcPr>
            <w:tcW w:w="600" w:type="pct"/>
          </w:tcPr>
          <w:p w14:paraId="0F51E517" w14:textId="77777777" w:rsidR="00C0192F" w:rsidRPr="00E54E8A" w:rsidRDefault="00C0192F">
            <w:pPr>
              <w:pStyle w:val="AdmittedTerm"/>
              <w:jc w:val="center"/>
              <w:rPr>
                <w:rFonts w:asciiTheme="majorHAnsi" w:hAnsiTheme="majorHAnsi"/>
                <w:szCs w:val="22"/>
              </w:rPr>
            </w:pPr>
            <w:r>
              <w:rPr>
                <w:rFonts w:asciiTheme="majorHAnsi" w:hAnsiTheme="majorHAnsi"/>
              </w:rPr>
              <w:t>Lebensweg ohne Nutzungsstadium</w:t>
            </w:r>
          </w:p>
        </w:tc>
        <w:tc>
          <w:tcPr>
            <w:tcW w:w="604" w:type="pct"/>
          </w:tcPr>
          <w:p w14:paraId="53BB1FA0" w14:textId="30792772" w:rsidR="00044B8D" w:rsidRPr="00E54E8A" w:rsidRDefault="00360E83">
            <w:pPr>
              <w:pStyle w:val="AdmittedTerm"/>
              <w:jc w:val="center"/>
              <w:rPr>
                <w:rFonts w:asciiTheme="majorHAnsi" w:hAnsiTheme="majorHAnsi"/>
                <w:szCs w:val="22"/>
              </w:rPr>
            </w:pPr>
            <w:r>
              <w:rPr>
                <w:rFonts w:asciiTheme="majorHAnsi" w:hAnsiTheme="majorHAnsi"/>
              </w:rPr>
              <w:t>Lebensweg insgesamt</w:t>
            </w:r>
          </w:p>
        </w:tc>
        <w:tc>
          <w:tcPr>
            <w:tcW w:w="603" w:type="pct"/>
          </w:tcPr>
          <w:p w14:paraId="7854CEE3" w14:textId="4A27D16A" w:rsidR="00CF22A4" w:rsidRPr="00E54E8A" w:rsidRDefault="00360E83">
            <w:pPr>
              <w:pStyle w:val="AdmittedTerm"/>
              <w:jc w:val="center"/>
              <w:rPr>
                <w:rFonts w:asciiTheme="majorHAnsi" w:hAnsiTheme="majorHAnsi"/>
                <w:szCs w:val="22"/>
              </w:rPr>
            </w:pPr>
            <w:r>
              <w:rPr>
                <w:rFonts w:asciiTheme="majorHAnsi" w:hAnsiTheme="majorHAnsi"/>
              </w:rPr>
              <w:t>Lebensweg ohne Nutzungsstadium</w:t>
            </w:r>
          </w:p>
        </w:tc>
        <w:tc>
          <w:tcPr>
            <w:tcW w:w="603" w:type="pct"/>
          </w:tcPr>
          <w:p w14:paraId="40599CD0" w14:textId="32EB0679" w:rsidR="00360E83" w:rsidRPr="00E54E8A" w:rsidRDefault="00360E83">
            <w:pPr>
              <w:pStyle w:val="AdmittedTerm"/>
              <w:jc w:val="center"/>
              <w:rPr>
                <w:rFonts w:asciiTheme="majorHAnsi" w:hAnsiTheme="majorHAnsi"/>
                <w:szCs w:val="22"/>
              </w:rPr>
            </w:pPr>
            <w:r>
              <w:rPr>
                <w:rFonts w:asciiTheme="majorHAnsi" w:hAnsiTheme="majorHAnsi"/>
              </w:rPr>
              <w:t>Lebensweg insgesamt</w:t>
            </w:r>
          </w:p>
        </w:tc>
        <w:tc>
          <w:tcPr>
            <w:tcW w:w="604" w:type="pct"/>
          </w:tcPr>
          <w:p w14:paraId="74FE1A92" w14:textId="7499AB38" w:rsidR="00044B8D" w:rsidRPr="00E54E8A" w:rsidRDefault="00360E83">
            <w:pPr>
              <w:pStyle w:val="AdmittedTerm"/>
              <w:jc w:val="center"/>
              <w:rPr>
                <w:rFonts w:asciiTheme="majorHAnsi" w:hAnsiTheme="majorHAnsi"/>
                <w:szCs w:val="22"/>
              </w:rPr>
            </w:pPr>
            <w:r>
              <w:rPr>
                <w:rFonts w:asciiTheme="majorHAnsi" w:hAnsiTheme="majorHAnsi"/>
              </w:rPr>
              <w:t>Lebensweg ohne Nutzungsstadium</w:t>
            </w:r>
          </w:p>
        </w:tc>
        <w:tc>
          <w:tcPr>
            <w:tcW w:w="601" w:type="pct"/>
          </w:tcPr>
          <w:p w14:paraId="53CE6D29" w14:textId="172802BF" w:rsidR="00C0192F" w:rsidRPr="00E54E8A" w:rsidRDefault="00C0192F">
            <w:pPr>
              <w:pStyle w:val="AdmittedTerm"/>
              <w:jc w:val="center"/>
              <w:rPr>
                <w:rFonts w:asciiTheme="majorHAnsi" w:hAnsiTheme="majorHAnsi"/>
                <w:szCs w:val="22"/>
              </w:rPr>
            </w:pPr>
            <w:r>
              <w:rPr>
                <w:rFonts w:asciiTheme="majorHAnsi" w:hAnsiTheme="majorHAnsi"/>
              </w:rPr>
              <w:t>Lebensweg insgesamt</w:t>
            </w:r>
          </w:p>
        </w:tc>
      </w:tr>
      <w:tr w:rsidR="008B0A8A" w:rsidRPr="00E54E8A" w14:paraId="2330385B" w14:textId="77777777" w:rsidTr="009A2A64">
        <w:tc>
          <w:tcPr>
            <w:tcW w:w="825" w:type="pct"/>
          </w:tcPr>
          <w:p w14:paraId="48D43E88" w14:textId="77777777" w:rsidR="00C0192F" w:rsidRPr="00E54E8A" w:rsidRDefault="00C0192F">
            <w:pPr>
              <w:pStyle w:val="AdmittedTerm"/>
              <w:rPr>
                <w:rFonts w:asciiTheme="majorHAnsi" w:hAnsiTheme="majorHAnsi"/>
                <w:b/>
                <w:bCs/>
                <w:szCs w:val="22"/>
              </w:rPr>
            </w:pPr>
            <w:r>
              <w:rPr>
                <w:rFonts w:asciiTheme="majorHAnsi" w:hAnsiTheme="majorHAnsi"/>
                <w:b/>
              </w:rPr>
              <w:t>Klimawandel insgesamt</w:t>
            </w:r>
          </w:p>
        </w:tc>
        <w:tc>
          <w:tcPr>
            <w:tcW w:w="560" w:type="pct"/>
            <w:vMerge w:val="restart"/>
            <w:tcBorders>
              <w:top w:val="single" w:sz="6" w:space="0" w:color="1F497D" w:themeColor="text2"/>
            </w:tcBorders>
          </w:tcPr>
          <w:p w14:paraId="116FB230" w14:textId="77777777" w:rsidR="00C0192F" w:rsidRPr="00E54E8A" w:rsidRDefault="00C0192F">
            <w:pPr>
              <w:pStyle w:val="AdmittedTerm"/>
              <w:jc w:val="center"/>
              <w:rPr>
                <w:rFonts w:asciiTheme="majorHAnsi" w:hAnsiTheme="majorHAnsi"/>
                <w:szCs w:val="22"/>
              </w:rPr>
            </w:pPr>
          </w:p>
          <w:p w14:paraId="0513998F" w14:textId="77777777" w:rsidR="00C0192F" w:rsidRPr="00E54E8A" w:rsidRDefault="00C0192F">
            <w:pPr>
              <w:pStyle w:val="AdmittedTerm"/>
              <w:jc w:val="center"/>
              <w:rPr>
                <w:rFonts w:asciiTheme="majorHAnsi" w:hAnsiTheme="majorHAnsi"/>
                <w:szCs w:val="22"/>
              </w:rPr>
            </w:pPr>
          </w:p>
          <w:p w14:paraId="5BF6A650" w14:textId="77777777" w:rsidR="00C0192F" w:rsidRPr="00E54E8A" w:rsidRDefault="00C0192F">
            <w:pPr>
              <w:pStyle w:val="AdmittedTerm"/>
              <w:jc w:val="center"/>
              <w:rPr>
                <w:rFonts w:asciiTheme="majorHAnsi" w:hAnsiTheme="majorHAnsi"/>
                <w:szCs w:val="22"/>
              </w:rPr>
            </w:pPr>
          </w:p>
          <w:p w14:paraId="20574114" w14:textId="77777777" w:rsidR="00C0192F" w:rsidRPr="00E54E8A" w:rsidRDefault="00C0192F">
            <w:pPr>
              <w:pStyle w:val="AdmittedTerm"/>
              <w:jc w:val="center"/>
              <w:rPr>
                <w:rFonts w:asciiTheme="majorHAnsi" w:hAnsiTheme="majorHAnsi"/>
                <w:szCs w:val="22"/>
              </w:rPr>
            </w:pPr>
            <w:r>
              <w:rPr>
                <w:rFonts w:asciiTheme="majorHAnsi" w:hAnsiTheme="majorHAnsi"/>
              </w:rPr>
              <w:t>kg CO</w:t>
            </w:r>
            <w:r>
              <w:rPr>
                <w:rFonts w:asciiTheme="majorHAnsi" w:hAnsiTheme="majorHAnsi"/>
                <w:vertAlign w:val="subscript"/>
              </w:rPr>
              <w:t>2</w:t>
            </w:r>
            <w:r>
              <w:rPr>
                <w:rFonts w:asciiTheme="majorHAnsi" w:hAnsiTheme="majorHAnsi"/>
              </w:rPr>
              <w:t>-Äq.</w:t>
            </w:r>
          </w:p>
        </w:tc>
        <w:tc>
          <w:tcPr>
            <w:tcW w:w="600" w:type="pct"/>
          </w:tcPr>
          <w:p w14:paraId="4E6852F6" w14:textId="77777777" w:rsidR="00C0192F" w:rsidRPr="00E54E8A" w:rsidRDefault="00C0192F">
            <w:pPr>
              <w:pStyle w:val="AdmittedTerm"/>
              <w:jc w:val="center"/>
              <w:rPr>
                <w:rFonts w:asciiTheme="majorHAnsi" w:hAnsiTheme="majorHAnsi"/>
                <w:szCs w:val="22"/>
                <w:vertAlign w:val="subscript"/>
              </w:rPr>
            </w:pPr>
          </w:p>
        </w:tc>
        <w:tc>
          <w:tcPr>
            <w:tcW w:w="604" w:type="pct"/>
          </w:tcPr>
          <w:p w14:paraId="53769C16" w14:textId="77777777" w:rsidR="00044B8D" w:rsidRPr="00E54E8A" w:rsidRDefault="00044B8D">
            <w:pPr>
              <w:pStyle w:val="AdmittedTerm"/>
              <w:jc w:val="center"/>
              <w:rPr>
                <w:rFonts w:asciiTheme="majorHAnsi" w:hAnsiTheme="majorHAnsi"/>
                <w:szCs w:val="22"/>
              </w:rPr>
            </w:pPr>
          </w:p>
        </w:tc>
        <w:tc>
          <w:tcPr>
            <w:tcW w:w="603" w:type="pct"/>
          </w:tcPr>
          <w:p w14:paraId="16744531" w14:textId="77777777" w:rsidR="00CF22A4" w:rsidRPr="00E54E8A" w:rsidRDefault="00CF22A4">
            <w:pPr>
              <w:pStyle w:val="AdmittedTerm"/>
              <w:jc w:val="center"/>
              <w:rPr>
                <w:rFonts w:asciiTheme="majorHAnsi" w:hAnsiTheme="majorHAnsi"/>
                <w:szCs w:val="22"/>
              </w:rPr>
            </w:pPr>
          </w:p>
        </w:tc>
        <w:tc>
          <w:tcPr>
            <w:tcW w:w="603" w:type="pct"/>
          </w:tcPr>
          <w:p w14:paraId="1D26A281" w14:textId="77777777" w:rsidR="00360E83" w:rsidRPr="00E54E8A" w:rsidRDefault="00360E83">
            <w:pPr>
              <w:pStyle w:val="AdmittedTerm"/>
              <w:jc w:val="center"/>
              <w:rPr>
                <w:rFonts w:asciiTheme="majorHAnsi" w:hAnsiTheme="majorHAnsi"/>
                <w:szCs w:val="22"/>
              </w:rPr>
            </w:pPr>
          </w:p>
        </w:tc>
        <w:tc>
          <w:tcPr>
            <w:tcW w:w="604" w:type="pct"/>
          </w:tcPr>
          <w:p w14:paraId="484A188A" w14:textId="27C39D3F" w:rsidR="00044B8D" w:rsidRPr="00E54E8A" w:rsidRDefault="00044B8D">
            <w:pPr>
              <w:pStyle w:val="AdmittedTerm"/>
              <w:jc w:val="center"/>
              <w:rPr>
                <w:rFonts w:asciiTheme="majorHAnsi" w:hAnsiTheme="majorHAnsi"/>
                <w:szCs w:val="22"/>
              </w:rPr>
            </w:pPr>
          </w:p>
        </w:tc>
        <w:tc>
          <w:tcPr>
            <w:tcW w:w="601" w:type="pct"/>
          </w:tcPr>
          <w:p w14:paraId="13439823" w14:textId="6AE758E4" w:rsidR="00C0192F" w:rsidRPr="00E54E8A" w:rsidRDefault="00C0192F">
            <w:pPr>
              <w:pStyle w:val="AdmittedTerm"/>
              <w:jc w:val="center"/>
              <w:rPr>
                <w:rFonts w:asciiTheme="majorHAnsi" w:hAnsiTheme="majorHAnsi"/>
                <w:szCs w:val="22"/>
              </w:rPr>
            </w:pPr>
          </w:p>
        </w:tc>
      </w:tr>
      <w:tr w:rsidR="008B0A8A" w:rsidRPr="00E54E8A" w14:paraId="61BC65AF" w14:textId="77777777" w:rsidTr="009A2A64">
        <w:tc>
          <w:tcPr>
            <w:tcW w:w="825" w:type="pct"/>
          </w:tcPr>
          <w:p w14:paraId="0BEEB309" w14:textId="77777777" w:rsidR="00C0192F" w:rsidRPr="00E54E8A" w:rsidRDefault="00C0192F">
            <w:pPr>
              <w:pStyle w:val="AdmittedTerm"/>
              <w:jc w:val="right"/>
              <w:rPr>
                <w:rFonts w:asciiTheme="majorHAnsi" w:hAnsiTheme="majorHAnsi"/>
                <w:szCs w:val="22"/>
              </w:rPr>
            </w:pPr>
            <w:r>
              <w:rPr>
                <w:rFonts w:asciiTheme="majorHAnsi" w:hAnsiTheme="majorHAnsi"/>
              </w:rPr>
              <w:t>Klimawandel fossil</w:t>
            </w:r>
          </w:p>
        </w:tc>
        <w:tc>
          <w:tcPr>
            <w:tcW w:w="560" w:type="pct"/>
            <w:vMerge/>
          </w:tcPr>
          <w:p w14:paraId="5F5707AE" w14:textId="77777777" w:rsidR="00C0192F" w:rsidRPr="00E54E8A" w:rsidRDefault="00C0192F">
            <w:pPr>
              <w:pStyle w:val="AdmittedTerm"/>
              <w:jc w:val="center"/>
              <w:rPr>
                <w:rFonts w:asciiTheme="majorHAnsi" w:hAnsiTheme="majorHAnsi"/>
                <w:szCs w:val="22"/>
              </w:rPr>
            </w:pPr>
          </w:p>
        </w:tc>
        <w:tc>
          <w:tcPr>
            <w:tcW w:w="600" w:type="pct"/>
          </w:tcPr>
          <w:p w14:paraId="28CE8CE2" w14:textId="77777777" w:rsidR="00C0192F" w:rsidRPr="00E54E8A" w:rsidRDefault="00C0192F">
            <w:pPr>
              <w:pStyle w:val="AdmittedTerm"/>
              <w:jc w:val="center"/>
              <w:rPr>
                <w:rFonts w:asciiTheme="majorHAnsi" w:hAnsiTheme="majorHAnsi"/>
                <w:szCs w:val="22"/>
                <w:vertAlign w:val="subscript"/>
              </w:rPr>
            </w:pPr>
          </w:p>
        </w:tc>
        <w:tc>
          <w:tcPr>
            <w:tcW w:w="604" w:type="pct"/>
          </w:tcPr>
          <w:p w14:paraId="194AEE2F" w14:textId="77777777" w:rsidR="00044B8D" w:rsidRPr="00E54E8A" w:rsidRDefault="00044B8D">
            <w:pPr>
              <w:pStyle w:val="AdmittedTerm"/>
              <w:jc w:val="center"/>
              <w:rPr>
                <w:rFonts w:asciiTheme="majorHAnsi" w:hAnsiTheme="majorHAnsi"/>
                <w:szCs w:val="22"/>
              </w:rPr>
            </w:pPr>
          </w:p>
        </w:tc>
        <w:tc>
          <w:tcPr>
            <w:tcW w:w="603" w:type="pct"/>
          </w:tcPr>
          <w:p w14:paraId="015949F8" w14:textId="77777777" w:rsidR="00CF22A4" w:rsidRPr="00E54E8A" w:rsidRDefault="00CF22A4">
            <w:pPr>
              <w:pStyle w:val="AdmittedTerm"/>
              <w:jc w:val="center"/>
              <w:rPr>
                <w:rFonts w:asciiTheme="majorHAnsi" w:hAnsiTheme="majorHAnsi"/>
                <w:szCs w:val="22"/>
              </w:rPr>
            </w:pPr>
          </w:p>
        </w:tc>
        <w:tc>
          <w:tcPr>
            <w:tcW w:w="603" w:type="pct"/>
          </w:tcPr>
          <w:p w14:paraId="72453EBF" w14:textId="77777777" w:rsidR="00360E83" w:rsidRPr="00E54E8A" w:rsidRDefault="00360E83">
            <w:pPr>
              <w:pStyle w:val="AdmittedTerm"/>
              <w:jc w:val="center"/>
              <w:rPr>
                <w:rFonts w:asciiTheme="majorHAnsi" w:hAnsiTheme="majorHAnsi"/>
                <w:szCs w:val="22"/>
              </w:rPr>
            </w:pPr>
          </w:p>
        </w:tc>
        <w:tc>
          <w:tcPr>
            <w:tcW w:w="604" w:type="pct"/>
          </w:tcPr>
          <w:p w14:paraId="0149A8C7" w14:textId="625566E5" w:rsidR="00044B8D" w:rsidRPr="00E54E8A" w:rsidRDefault="00044B8D">
            <w:pPr>
              <w:pStyle w:val="AdmittedTerm"/>
              <w:jc w:val="center"/>
              <w:rPr>
                <w:rFonts w:asciiTheme="majorHAnsi" w:hAnsiTheme="majorHAnsi"/>
                <w:szCs w:val="22"/>
              </w:rPr>
            </w:pPr>
          </w:p>
        </w:tc>
        <w:tc>
          <w:tcPr>
            <w:tcW w:w="601" w:type="pct"/>
          </w:tcPr>
          <w:p w14:paraId="16FF7872" w14:textId="0B20B843" w:rsidR="00C0192F" w:rsidRPr="00E54E8A" w:rsidRDefault="00C0192F">
            <w:pPr>
              <w:pStyle w:val="AdmittedTerm"/>
              <w:jc w:val="center"/>
              <w:rPr>
                <w:rFonts w:asciiTheme="majorHAnsi" w:hAnsiTheme="majorHAnsi"/>
                <w:szCs w:val="22"/>
              </w:rPr>
            </w:pPr>
          </w:p>
        </w:tc>
      </w:tr>
      <w:tr w:rsidR="008B0A8A" w:rsidRPr="00E54E8A" w14:paraId="0871D219" w14:textId="77777777" w:rsidTr="009A2A64">
        <w:tc>
          <w:tcPr>
            <w:tcW w:w="825" w:type="pct"/>
          </w:tcPr>
          <w:p w14:paraId="1395D43A" w14:textId="77777777" w:rsidR="00C0192F" w:rsidRPr="00E54E8A" w:rsidRDefault="00C0192F">
            <w:pPr>
              <w:pStyle w:val="AdmittedTerm"/>
              <w:jc w:val="right"/>
              <w:rPr>
                <w:rFonts w:asciiTheme="majorHAnsi" w:hAnsiTheme="majorHAnsi"/>
                <w:b/>
                <w:bCs/>
                <w:szCs w:val="22"/>
              </w:rPr>
            </w:pPr>
            <w:r>
              <w:rPr>
                <w:rFonts w:asciiTheme="majorHAnsi" w:hAnsiTheme="majorHAnsi"/>
              </w:rPr>
              <w:t>Klimawandel biogen</w:t>
            </w:r>
          </w:p>
        </w:tc>
        <w:tc>
          <w:tcPr>
            <w:tcW w:w="560" w:type="pct"/>
            <w:vMerge/>
          </w:tcPr>
          <w:p w14:paraId="75FB6CE4" w14:textId="77777777" w:rsidR="00C0192F" w:rsidRPr="00E54E8A" w:rsidRDefault="00C0192F">
            <w:pPr>
              <w:pStyle w:val="AdmittedTerm"/>
              <w:jc w:val="center"/>
              <w:rPr>
                <w:rFonts w:asciiTheme="majorHAnsi" w:hAnsiTheme="majorHAnsi"/>
                <w:szCs w:val="22"/>
              </w:rPr>
            </w:pPr>
          </w:p>
        </w:tc>
        <w:tc>
          <w:tcPr>
            <w:tcW w:w="600" w:type="pct"/>
          </w:tcPr>
          <w:p w14:paraId="498D4D08" w14:textId="77777777" w:rsidR="00C0192F" w:rsidRPr="00E54E8A" w:rsidRDefault="00C0192F">
            <w:pPr>
              <w:pStyle w:val="AdmittedTerm"/>
              <w:jc w:val="center"/>
              <w:rPr>
                <w:rFonts w:asciiTheme="majorHAnsi" w:hAnsiTheme="majorHAnsi"/>
                <w:szCs w:val="22"/>
                <w:vertAlign w:val="subscript"/>
              </w:rPr>
            </w:pPr>
          </w:p>
        </w:tc>
        <w:tc>
          <w:tcPr>
            <w:tcW w:w="604" w:type="pct"/>
          </w:tcPr>
          <w:p w14:paraId="7015D956" w14:textId="77777777" w:rsidR="00044B8D" w:rsidRPr="00E54E8A" w:rsidRDefault="00044B8D">
            <w:pPr>
              <w:pStyle w:val="AdmittedTerm"/>
              <w:jc w:val="center"/>
              <w:rPr>
                <w:rFonts w:asciiTheme="majorHAnsi" w:hAnsiTheme="majorHAnsi"/>
                <w:szCs w:val="22"/>
              </w:rPr>
            </w:pPr>
          </w:p>
        </w:tc>
        <w:tc>
          <w:tcPr>
            <w:tcW w:w="603" w:type="pct"/>
          </w:tcPr>
          <w:p w14:paraId="60D403D5" w14:textId="77777777" w:rsidR="00CF22A4" w:rsidRPr="00E54E8A" w:rsidRDefault="00CF22A4">
            <w:pPr>
              <w:pStyle w:val="AdmittedTerm"/>
              <w:jc w:val="center"/>
              <w:rPr>
                <w:rFonts w:asciiTheme="majorHAnsi" w:hAnsiTheme="majorHAnsi"/>
                <w:szCs w:val="22"/>
              </w:rPr>
            </w:pPr>
          </w:p>
        </w:tc>
        <w:tc>
          <w:tcPr>
            <w:tcW w:w="603" w:type="pct"/>
          </w:tcPr>
          <w:p w14:paraId="02272884" w14:textId="77777777" w:rsidR="00360E83" w:rsidRPr="00E54E8A" w:rsidRDefault="00360E83">
            <w:pPr>
              <w:pStyle w:val="AdmittedTerm"/>
              <w:jc w:val="center"/>
              <w:rPr>
                <w:rFonts w:asciiTheme="majorHAnsi" w:hAnsiTheme="majorHAnsi"/>
                <w:szCs w:val="22"/>
              </w:rPr>
            </w:pPr>
          </w:p>
        </w:tc>
        <w:tc>
          <w:tcPr>
            <w:tcW w:w="604" w:type="pct"/>
          </w:tcPr>
          <w:p w14:paraId="11FCB2D7" w14:textId="5C70720B" w:rsidR="00044B8D" w:rsidRPr="00E54E8A" w:rsidRDefault="00044B8D">
            <w:pPr>
              <w:pStyle w:val="AdmittedTerm"/>
              <w:jc w:val="center"/>
              <w:rPr>
                <w:rFonts w:asciiTheme="majorHAnsi" w:hAnsiTheme="majorHAnsi"/>
                <w:szCs w:val="22"/>
              </w:rPr>
            </w:pPr>
          </w:p>
        </w:tc>
        <w:tc>
          <w:tcPr>
            <w:tcW w:w="601" w:type="pct"/>
          </w:tcPr>
          <w:p w14:paraId="4CD0FC74" w14:textId="6356BF7B" w:rsidR="00C0192F" w:rsidRPr="00E54E8A" w:rsidRDefault="00C0192F">
            <w:pPr>
              <w:pStyle w:val="AdmittedTerm"/>
              <w:jc w:val="center"/>
              <w:rPr>
                <w:rFonts w:asciiTheme="majorHAnsi" w:hAnsiTheme="majorHAnsi"/>
                <w:szCs w:val="22"/>
              </w:rPr>
            </w:pPr>
          </w:p>
        </w:tc>
      </w:tr>
      <w:tr w:rsidR="008B0A8A" w:rsidRPr="00E54E8A" w14:paraId="1315B4C0" w14:textId="77777777" w:rsidTr="009A2A64">
        <w:tc>
          <w:tcPr>
            <w:tcW w:w="825" w:type="pct"/>
          </w:tcPr>
          <w:p w14:paraId="1195C866" w14:textId="77777777" w:rsidR="00C0192F" w:rsidRPr="00E54E8A" w:rsidRDefault="00C0192F">
            <w:pPr>
              <w:pStyle w:val="AdmittedTerm"/>
              <w:jc w:val="right"/>
              <w:rPr>
                <w:rFonts w:asciiTheme="majorHAnsi" w:hAnsiTheme="majorHAnsi"/>
                <w:b/>
                <w:bCs/>
                <w:szCs w:val="22"/>
              </w:rPr>
            </w:pPr>
            <w:r>
              <w:rPr>
                <w:rFonts w:asciiTheme="majorHAnsi" w:hAnsiTheme="majorHAnsi"/>
              </w:rPr>
              <w:t>Klimawandel, Landnutzung und Landnutzungsänderung</w:t>
            </w:r>
          </w:p>
        </w:tc>
        <w:tc>
          <w:tcPr>
            <w:tcW w:w="560" w:type="pct"/>
            <w:vMerge/>
            <w:tcBorders>
              <w:bottom w:val="single" w:sz="6" w:space="0" w:color="1F497D" w:themeColor="text2"/>
            </w:tcBorders>
          </w:tcPr>
          <w:p w14:paraId="3A35B730" w14:textId="77777777" w:rsidR="00C0192F" w:rsidRPr="00E54E8A" w:rsidRDefault="00C0192F">
            <w:pPr>
              <w:pStyle w:val="AdmittedTerm"/>
              <w:jc w:val="center"/>
              <w:rPr>
                <w:rFonts w:asciiTheme="majorHAnsi" w:hAnsiTheme="majorHAnsi"/>
                <w:szCs w:val="22"/>
              </w:rPr>
            </w:pPr>
          </w:p>
        </w:tc>
        <w:tc>
          <w:tcPr>
            <w:tcW w:w="600" w:type="pct"/>
          </w:tcPr>
          <w:p w14:paraId="39C186E0"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0A7323" w14:textId="77777777" w:rsidR="00044B8D" w:rsidRPr="00E54E8A" w:rsidRDefault="00044B8D">
            <w:pPr>
              <w:pStyle w:val="AdmittedTerm"/>
              <w:jc w:val="center"/>
              <w:rPr>
                <w:rFonts w:asciiTheme="majorHAnsi" w:hAnsiTheme="majorHAnsi"/>
                <w:szCs w:val="22"/>
              </w:rPr>
            </w:pPr>
          </w:p>
        </w:tc>
        <w:tc>
          <w:tcPr>
            <w:tcW w:w="603" w:type="pct"/>
          </w:tcPr>
          <w:p w14:paraId="222F3D87" w14:textId="77777777" w:rsidR="00CF22A4" w:rsidRPr="00E54E8A" w:rsidRDefault="00CF22A4">
            <w:pPr>
              <w:pStyle w:val="AdmittedTerm"/>
              <w:jc w:val="center"/>
              <w:rPr>
                <w:rFonts w:asciiTheme="majorHAnsi" w:hAnsiTheme="majorHAnsi"/>
                <w:szCs w:val="22"/>
              </w:rPr>
            </w:pPr>
          </w:p>
        </w:tc>
        <w:tc>
          <w:tcPr>
            <w:tcW w:w="603" w:type="pct"/>
          </w:tcPr>
          <w:p w14:paraId="06F993C7" w14:textId="77777777" w:rsidR="00360E83" w:rsidRPr="00E54E8A" w:rsidRDefault="00360E83">
            <w:pPr>
              <w:pStyle w:val="AdmittedTerm"/>
              <w:jc w:val="center"/>
              <w:rPr>
                <w:rFonts w:asciiTheme="majorHAnsi" w:hAnsiTheme="majorHAnsi"/>
                <w:szCs w:val="22"/>
              </w:rPr>
            </w:pPr>
          </w:p>
        </w:tc>
        <w:tc>
          <w:tcPr>
            <w:tcW w:w="604" w:type="pct"/>
          </w:tcPr>
          <w:p w14:paraId="530BD878" w14:textId="04D2B325" w:rsidR="00044B8D" w:rsidRPr="00E54E8A" w:rsidRDefault="00044B8D">
            <w:pPr>
              <w:pStyle w:val="AdmittedTerm"/>
              <w:jc w:val="center"/>
              <w:rPr>
                <w:rFonts w:asciiTheme="majorHAnsi" w:hAnsiTheme="majorHAnsi"/>
                <w:szCs w:val="22"/>
              </w:rPr>
            </w:pPr>
          </w:p>
        </w:tc>
        <w:tc>
          <w:tcPr>
            <w:tcW w:w="601" w:type="pct"/>
          </w:tcPr>
          <w:p w14:paraId="5060226E" w14:textId="01C08DC8" w:rsidR="00C0192F" w:rsidRPr="00E54E8A" w:rsidRDefault="00C0192F">
            <w:pPr>
              <w:pStyle w:val="AdmittedTerm"/>
              <w:jc w:val="center"/>
              <w:rPr>
                <w:rFonts w:asciiTheme="majorHAnsi" w:hAnsiTheme="majorHAnsi"/>
                <w:szCs w:val="22"/>
              </w:rPr>
            </w:pPr>
          </w:p>
        </w:tc>
      </w:tr>
      <w:tr w:rsidR="008B0A8A" w:rsidRPr="00E54E8A" w14:paraId="2A43415C" w14:textId="77777777" w:rsidTr="009A2A64">
        <w:tc>
          <w:tcPr>
            <w:tcW w:w="825" w:type="pct"/>
          </w:tcPr>
          <w:p w14:paraId="42C3D49C" w14:textId="77777777" w:rsidR="00C0192F" w:rsidRPr="00E54E8A" w:rsidRDefault="00C0192F">
            <w:pPr>
              <w:pStyle w:val="AdmittedTerm"/>
              <w:rPr>
                <w:rFonts w:asciiTheme="majorHAnsi" w:hAnsiTheme="majorHAnsi"/>
                <w:b/>
                <w:bCs/>
                <w:szCs w:val="22"/>
              </w:rPr>
            </w:pPr>
            <w:r>
              <w:rPr>
                <w:rFonts w:asciiTheme="majorHAnsi" w:hAnsiTheme="majorHAnsi"/>
                <w:b/>
              </w:rPr>
              <w:t>Ozonabbau</w:t>
            </w:r>
          </w:p>
        </w:tc>
        <w:tc>
          <w:tcPr>
            <w:tcW w:w="560" w:type="pct"/>
            <w:tcBorders>
              <w:top w:val="single" w:sz="6" w:space="0" w:color="1F497D" w:themeColor="text2"/>
            </w:tcBorders>
          </w:tcPr>
          <w:p w14:paraId="6DC03A9D" w14:textId="77777777" w:rsidR="00C0192F" w:rsidRPr="00E54E8A" w:rsidRDefault="00C0192F">
            <w:pPr>
              <w:pStyle w:val="AdmittedTerm"/>
              <w:jc w:val="center"/>
              <w:rPr>
                <w:rFonts w:asciiTheme="majorHAnsi" w:hAnsiTheme="majorHAnsi"/>
                <w:szCs w:val="22"/>
              </w:rPr>
            </w:pPr>
            <w:r>
              <w:rPr>
                <w:rFonts w:asciiTheme="majorHAnsi" w:hAnsiTheme="majorHAnsi"/>
              </w:rPr>
              <w:t>kg FCKW-11-Äq.</w:t>
            </w:r>
          </w:p>
        </w:tc>
        <w:tc>
          <w:tcPr>
            <w:tcW w:w="600" w:type="pct"/>
          </w:tcPr>
          <w:p w14:paraId="02957FFE" w14:textId="77777777" w:rsidR="00C0192F" w:rsidRPr="00E54E8A" w:rsidRDefault="00C0192F">
            <w:pPr>
              <w:pStyle w:val="AdmittedTerm"/>
              <w:jc w:val="center"/>
              <w:rPr>
                <w:rFonts w:asciiTheme="majorHAnsi" w:hAnsiTheme="majorHAnsi"/>
                <w:szCs w:val="22"/>
              </w:rPr>
            </w:pPr>
          </w:p>
        </w:tc>
        <w:tc>
          <w:tcPr>
            <w:tcW w:w="604" w:type="pct"/>
          </w:tcPr>
          <w:p w14:paraId="01AC29CC" w14:textId="77777777" w:rsidR="00044B8D" w:rsidRPr="00E54E8A" w:rsidRDefault="00044B8D">
            <w:pPr>
              <w:pStyle w:val="AdmittedTerm"/>
              <w:jc w:val="center"/>
              <w:rPr>
                <w:rFonts w:asciiTheme="majorHAnsi" w:hAnsiTheme="majorHAnsi"/>
                <w:szCs w:val="22"/>
              </w:rPr>
            </w:pPr>
          </w:p>
        </w:tc>
        <w:tc>
          <w:tcPr>
            <w:tcW w:w="603" w:type="pct"/>
          </w:tcPr>
          <w:p w14:paraId="628FB739" w14:textId="77777777" w:rsidR="00CF22A4" w:rsidRPr="00E54E8A" w:rsidRDefault="00CF22A4">
            <w:pPr>
              <w:pStyle w:val="AdmittedTerm"/>
              <w:jc w:val="center"/>
              <w:rPr>
                <w:rFonts w:asciiTheme="majorHAnsi" w:hAnsiTheme="majorHAnsi"/>
                <w:szCs w:val="22"/>
              </w:rPr>
            </w:pPr>
          </w:p>
        </w:tc>
        <w:tc>
          <w:tcPr>
            <w:tcW w:w="603" w:type="pct"/>
          </w:tcPr>
          <w:p w14:paraId="4DD27F64" w14:textId="77777777" w:rsidR="00360E83" w:rsidRPr="00E54E8A" w:rsidRDefault="00360E83">
            <w:pPr>
              <w:pStyle w:val="AdmittedTerm"/>
              <w:jc w:val="center"/>
              <w:rPr>
                <w:rFonts w:asciiTheme="majorHAnsi" w:hAnsiTheme="majorHAnsi"/>
                <w:szCs w:val="22"/>
              </w:rPr>
            </w:pPr>
          </w:p>
        </w:tc>
        <w:tc>
          <w:tcPr>
            <w:tcW w:w="604" w:type="pct"/>
          </w:tcPr>
          <w:p w14:paraId="79BDDC87" w14:textId="23071A7B" w:rsidR="00044B8D" w:rsidRPr="00E54E8A" w:rsidRDefault="00044B8D">
            <w:pPr>
              <w:pStyle w:val="AdmittedTerm"/>
              <w:jc w:val="center"/>
              <w:rPr>
                <w:rFonts w:asciiTheme="majorHAnsi" w:hAnsiTheme="majorHAnsi"/>
                <w:szCs w:val="22"/>
              </w:rPr>
            </w:pPr>
          </w:p>
        </w:tc>
        <w:tc>
          <w:tcPr>
            <w:tcW w:w="601" w:type="pct"/>
          </w:tcPr>
          <w:p w14:paraId="3C5BD691" w14:textId="0982CB4C" w:rsidR="00C0192F" w:rsidRPr="00E54E8A" w:rsidRDefault="00C0192F">
            <w:pPr>
              <w:pStyle w:val="AdmittedTerm"/>
              <w:jc w:val="center"/>
              <w:rPr>
                <w:rFonts w:asciiTheme="majorHAnsi" w:hAnsiTheme="majorHAnsi"/>
                <w:szCs w:val="22"/>
              </w:rPr>
            </w:pPr>
          </w:p>
        </w:tc>
      </w:tr>
      <w:tr w:rsidR="008B0A8A" w:rsidRPr="00E54E8A" w14:paraId="25AF1FCF" w14:textId="77777777" w:rsidTr="009A2A64">
        <w:tc>
          <w:tcPr>
            <w:tcW w:w="825" w:type="pct"/>
          </w:tcPr>
          <w:p w14:paraId="712F383E" w14:textId="77777777" w:rsidR="00C0192F" w:rsidRPr="00E54E8A" w:rsidRDefault="00C0192F">
            <w:pPr>
              <w:pStyle w:val="AdmittedTerm"/>
              <w:rPr>
                <w:rFonts w:asciiTheme="majorHAnsi" w:hAnsiTheme="majorHAnsi"/>
                <w:b/>
                <w:bCs/>
                <w:szCs w:val="22"/>
              </w:rPr>
            </w:pPr>
            <w:r>
              <w:rPr>
                <w:rFonts w:asciiTheme="majorHAnsi" w:hAnsiTheme="majorHAnsi"/>
                <w:b/>
              </w:rPr>
              <w:t>Feinstaub</w:t>
            </w:r>
          </w:p>
        </w:tc>
        <w:tc>
          <w:tcPr>
            <w:tcW w:w="560" w:type="pct"/>
          </w:tcPr>
          <w:p w14:paraId="3B8D89DA" w14:textId="77777777" w:rsidR="00C0192F" w:rsidRPr="00E54E8A" w:rsidRDefault="00C0192F">
            <w:pPr>
              <w:pStyle w:val="AdmittedTerm"/>
              <w:jc w:val="center"/>
              <w:rPr>
                <w:rFonts w:asciiTheme="majorHAnsi" w:hAnsiTheme="majorHAnsi"/>
                <w:szCs w:val="22"/>
              </w:rPr>
            </w:pPr>
            <w:r>
              <w:rPr>
                <w:rFonts w:asciiTheme="majorHAnsi" w:hAnsiTheme="majorHAnsi"/>
              </w:rPr>
              <w:t>Auftreten von Krankheiten</w:t>
            </w:r>
          </w:p>
        </w:tc>
        <w:tc>
          <w:tcPr>
            <w:tcW w:w="600" w:type="pct"/>
          </w:tcPr>
          <w:p w14:paraId="3FEE3641" w14:textId="77777777" w:rsidR="00C0192F" w:rsidRPr="00E54E8A" w:rsidRDefault="00C0192F">
            <w:pPr>
              <w:pStyle w:val="AdmittedTerm"/>
              <w:jc w:val="center"/>
              <w:rPr>
                <w:rFonts w:asciiTheme="majorHAnsi" w:hAnsiTheme="majorHAnsi"/>
                <w:szCs w:val="22"/>
              </w:rPr>
            </w:pPr>
          </w:p>
        </w:tc>
        <w:tc>
          <w:tcPr>
            <w:tcW w:w="604" w:type="pct"/>
          </w:tcPr>
          <w:p w14:paraId="2CC4BDBB" w14:textId="77777777" w:rsidR="00044B8D" w:rsidRPr="0051137C" w:rsidRDefault="00044B8D">
            <w:pPr>
              <w:pStyle w:val="AdmittedTerm"/>
              <w:jc w:val="center"/>
              <w:rPr>
                <w:rFonts w:asciiTheme="majorHAnsi" w:hAnsiTheme="majorHAnsi"/>
                <w:szCs w:val="22"/>
              </w:rPr>
            </w:pPr>
          </w:p>
        </w:tc>
        <w:tc>
          <w:tcPr>
            <w:tcW w:w="603" w:type="pct"/>
          </w:tcPr>
          <w:p w14:paraId="6BD27BDC" w14:textId="77777777" w:rsidR="00CF22A4" w:rsidRPr="0051137C" w:rsidRDefault="00CF22A4">
            <w:pPr>
              <w:pStyle w:val="AdmittedTerm"/>
              <w:jc w:val="center"/>
              <w:rPr>
                <w:rFonts w:asciiTheme="majorHAnsi" w:hAnsiTheme="majorHAnsi"/>
                <w:szCs w:val="22"/>
              </w:rPr>
            </w:pPr>
          </w:p>
        </w:tc>
        <w:tc>
          <w:tcPr>
            <w:tcW w:w="603" w:type="pct"/>
          </w:tcPr>
          <w:p w14:paraId="57F8E21A" w14:textId="77777777" w:rsidR="00360E83" w:rsidRPr="0051137C" w:rsidRDefault="00360E83">
            <w:pPr>
              <w:pStyle w:val="AdmittedTerm"/>
              <w:jc w:val="center"/>
              <w:rPr>
                <w:rFonts w:asciiTheme="majorHAnsi" w:hAnsiTheme="majorHAnsi"/>
                <w:szCs w:val="22"/>
              </w:rPr>
            </w:pPr>
          </w:p>
        </w:tc>
        <w:tc>
          <w:tcPr>
            <w:tcW w:w="604" w:type="pct"/>
          </w:tcPr>
          <w:p w14:paraId="7D3B4A64" w14:textId="0008C74D" w:rsidR="00044B8D" w:rsidRPr="0051137C" w:rsidRDefault="00044B8D">
            <w:pPr>
              <w:pStyle w:val="AdmittedTerm"/>
              <w:jc w:val="center"/>
              <w:rPr>
                <w:rFonts w:asciiTheme="majorHAnsi" w:hAnsiTheme="majorHAnsi"/>
                <w:szCs w:val="22"/>
              </w:rPr>
            </w:pPr>
          </w:p>
        </w:tc>
        <w:tc>
          <w:tcPr>
            <w:tcW w:w="601" w:type="pct"/>
          </w:tcPr>
          <w:p w14:paraId="30A42F16" w14:textId="1DE88B78" w:rsidR="00C0192F" w:rsidRPr="0051137C" w:rsidRDefault="00C0192F">
            <w:pPr>
              <w:pStyle w:val="AdmittedTerm"/>
              <w:jc w:val="center"/>
              <w:rPr>
                <w:rFonts w:asciiTheme="majorHAnsi" w:hAnsiTheme="majorHAnsi"/>
                <w:szCs w:val="22"/>
              </w:rPr>
            </w:pPr>
          </w:p>
        </w:tc>
      </w:tr>
      <w:tr w:rsidR="008B0A8A" w:rsidRPr="00E54E8A" w14:paraId="2EB07343" w14:textId="77777777" w:rsidTr="009A2A64">
        <w:tc>
          <w:tcPr>
            <w:tcW w:w="825" w:type="pct"/>
          </w:tcPr>
          <w:p w14:paraId="4A64003F" w14:textId="1DB387B6" w:rsidR="00C0192F" w:rsidRPr="00E54E8A" w:rsidRDefault="00C0192F">
            <w:pPr>
              <w:pStyle w:val="AdmittedTerm"/>
              <w:rPr>
                <w:rFonts w:asciiTheme="majorHAnsi" w:hAnsiTheme="majorHAnsi"/>
                <w:b/>
                <w:bCs/>
                <w:szCs w:val="22"/>
              </w:rPr>
            </w:pPr>
            <w:r>
              <w:rPr>
                <w:rFonts w:asciiTheme="majorHAnsi" w:hAnsiTheme="majorHAnsi"/>
                <w:b/>
              </w:rPr>
              <w:lastRenderedPageBreak/>
              <w:t>Ionisierende Strahlung, menschliche Gesundheit</w:t>
            </w:r>
          </w:p>
        </w:tc>
        <w:tc>
          <w:tcPr>
            <w:tcW w:w="560" w:type="pct"/>
          </w:tcPr>
          <w:p w14:paraId="796A45A1" w14:textId="77777777" w:rsidR="00C0192F" w:rsidRPr="00E54E8A" w:rsidRDefault="00C0192F">
            <w:pPr>
              <w:pStyle w:val="AdmittedTerm"/>
              <w:jc w:val="center"/>
              <w:rPr>
                <w:rFonts w:asciiTheme="majorHAnsi" w:hAnsiTheme="majorHAnsi"/>
                <w:szCs w:val="22"/>
              </w:rPr>
            </w:pPr>
            <w:proofErr w:type="spellStart"/>
            <w:r>
              <w:rPr>
                <w:rFonts w:asciiTheme="majorHAnsi" w:hAnsiTheme="majorHAnsi"/>
              </w:rPr>
              <w:t>kBq</w:t>
            </w:r>
            <w:proofErr w:type="spellEnd"/>
            <w:r>
              <w:rPr>
                <w:rFonts w:asciiTheme="majorHAnsi" w:hAnsiTheme="majorHAnsi"/>
              </w:rPr>
              <w:t xml:space="preserve"> U</w:t>
            </w:r>
            <w:r>
              <w:rPr>
                <w:rFonts w:asciiTheme="majorHAnsi" w:hAnsiTheme="majorHAnsi"/>
                <w:vertAlign w:val="superscript"/>
              </w:rPr>
              <w:t>235</w:t>
            </w:r>
            <w:r>
              <w:rPr>
                <w:rFonts w:asciiTheme="majorHAnsi" w:hAnsiTheme="majorHAnsi"/>
              </w:rPr>
              <w:t>-Äq.</w:t>
            </w:r>
          </w:p>
        </w:tc>
        <w:tc>
          <w:tcPr>
            <w:tcW w:w="600" w:type="pct"/>
          </w:tcPr>
          <w:p w14:paraId="7CFE1C08" w14:textId="77777777" w:rsidR="00C0192F" w:rsidRPr="00E54E8A" w:rsidRDefault="00C0192F">
            <w:pPr>
              <w:pStyle w:val="AdmittedTerm"/>
              <w:jc w:val="center"/>
              <w:rPr>
                <w:rFonts w:asciiTheme="majorHAnsi" w:hAnsiTheme="majorHAnsi"/>
                <w:szCs w:val="22"/>
              </w:rPr>
            </w:pPr>
          </w:p>
        </w:tc>
        <w:tc>
          <w:tcPr>
            <w:tcW w:w="604" w:type="pct"/>
          </w:tcPr>
          <w:p w14:paraId="009B2226" w14:textId="77777777" w:rsidR="00044B8D" w:rsidRPr="00E54E8A" w:rsidRDefault="00044B8D">
            <w:pPr>
              <w:pStyle w:val="AdmittedTerm"/>
              <w:jc w:val="center"/>
              <w:rPr>
                <w:rFonts w:asciiTheme="majorHAnsi" w:hAnsiTheme="majorHAnsi"/>
                <w:szCs w:val="22"/>
              </w:rPr>
            </w:pPr>
          </w:p>
        </w:tc>
        <w:tc>
          <w:tcPr>
            <w:tcW w:w="603" w:type="pct"/>
          </w:tcPr>
          <w:p w14:paraId="550ABF79" w14:textId="77777777" w:rsidR="00CF22A4" w:rsidRPr="00E54E8A" w:rsidRDefault="00CF22A4">
            <w:pPr>
              <w:pStyle w:val="AdmittedTerm"/>
              <w:jc w:val="center"/>
              <w:rPr>
                <w:rFonts w:asciiTheme="majorHAnsi" w:hAnsiTheme="majorHAnsi"/>
                <w:szCs w:val="22"/>
              </w:rPr>
            </w:pPr>
          </w:p>
        </w:tc>
        <w:tc>
          <w:tcPr>
            <w:tcW w:w="603" w:type="pct"/>
          </w:tcPr>
          <w:p w14:paraId="350C177B" w14:textId="77777777" w:rsidR="00360E83" w:rsidRPr="00E54E8A" w:rsidRDefault="00360E83">
            <w:pPr>
              <w:pStyle w:val="AdmittedTerm"/>
              <w:jc w:val="center"/>
              <w:rPr>
                <w:rFonts w:asciiTheme="majorHAnsi" w:hAnsiTheme="majorHAnsi"/>
                <w:szCs w:val="22"/>
              </w:rPr>
            </w:pPr>
          </w:p>
        </w:tc>
        <w:tc>
          <w:tcPr>
            <w:tcW w:w="604" w:type="pct"/>
          </w:tcPr>
          <w:p w14:paraId="71EC2ADF" w14:textId="1EA903FD" w:rsidR="00044B8D" w:rsidRPr="00E54E8A" w:rsidRDefault="00044B8D">
            <w:pPr>
              <w:pStyle w:val="AdmittedTerm"/>
              <w:jc w:val="center"/>
              <w:rPr>
                <w:rFonts w:asciiTheme="majorHAnsi" w:hAnsiTheme="majorHAnsi"/>
                <w:szCs w:val="22"/>
              </w:rPr>
            </w:pPr>
          </w:p>
        </w:tc>
        <w:tc>
          <w:tcPr>
            <w:tcW w:w="601" w:type="pct"/>
          </w:tcPr>
          <w:p w14:paraId="3B866A80" w14:textId="33D79E99" w:rsidR="00C0192F" w:rsidRPr="00E54E8A" w:rsidRDefault="00C0192F">
            <w:pPr>
              <w:pStyle w:val="AdmittedTerm"/>
              <w:jc w:val="center"/>
              <w:rPr>
                <w:rFonts w:asciiTheme="majorHAnsi" w:hAnsiTheme="majorHAnsi"/>
                <w:szCs w:val="22"/>
              </w:rPr>
            </w:pPr>
          </w:p>
        </w:tc>
      </w:tr>
      <w:tr w:rsidR="008B0A8A" w:rsidRPr="00E54E8A" w14:paraId="3F7D6C5D" w14:textId="77777777" w:rsidTr="009A2A64">
        <w:tc>
          <w:tcPr>
            <w:tcW w:w="825" w:type="pct"/>
          </w:tcPr>
          <w:p w14:paraId="4242A51C" w14:textId="77777777" w:rsidR="00C0192F" w:rsidRPr="00E54E8A" w:rsidRDefault="00C0192F">
            <w:pPr>
              <w:pStyle w:val="AdmittedTerm"/>
              <w:rPr>
                <w:rFonts w:asciiTheme="majorHAnsi" w:hAnsiTheme="majorHAnsi"/>
                <w:b/>
                <w:bCs/>
                <w:szCs w:val="22"/>
              </w:rPr>
            </w:pPr>
            <w:r>
              <w:rPr>
                <w:rFonts w:asciiTheme="majorHAnsi" w:hAnsiTheme="majorHAnsi"/>
                <w:b/>
              </w:rPr>
              <w:t>Photochemische Ozonbildung, menschliche Gesundheit</w:t>
            </w:r>
          </w:p>
        </w:tc>
        <w:tc>
          <w:tcPr>
            <w:tcW w:w="560" w:type="pct"/>
          </w:tcPr>
          <w:p w14:paraId="11C4FFDC" w14:textId="77777777" w:rsidR="00C0192F" w:rsidRPr="00E54E8A" w:rsidRDefault="00C0192F">
            <w:pPr>
              <w:pStyle w:val="AdmittedTerm"/>
              <w:jc w:val="center"/>
              <w:rPr>
                <w:rFonts w:asciiTheme="majorHAnsi" w:hAnsiTheme="majorHAnsi"/>
                <w:szCs w:val="22"/>
              </w:rPr>
            </w:pPr>
            <w:r>
              <w:rPr>
                <w:rFonts w:asciiTheme="majorHAnsi" w:hAnsiTheme="majorHAnsi"/>
              </w:rPr>
              <w:t>kg NMVOC-</w:t>
            </w:r>
            <w:proofErr w:type="spellStart"/>
            <w:r>
              <w:rPr>
                <w:rFonts w:asciiTheme="majorHAnsi" w:hAnsiTheme="majorHAnsi"/>
              </w:rPr>
              <w:t>Äq</w:t>
            </w:r>
            <w:proofErr w:type="spellEnd"/>
            <w:r>
              <w:rPr>
                <w:rFonts w:asciiTheme="majorHAnsi" w:hAnsiTheme="majorHAnsi"/>
              </w:rPr>
              <w:t>.</w:t>
            </w:r>
          </w:p>
        </w:tc>
        <w:tc>
          <w:tcPr>
            <w:tcW w:w="600" w:type="pct"/>
          </w:tcPr>
          <w:p w14:paraId="4D9868D9" w14:textId="77777777" w:rsidR="00C0192F" w:rsidRPr="00E54E8A" w:rsidRDefault="00C0192F">
            <w:pPr>
              <w:pStyle w:val="AdmittedTerm"/>
              <w:jc w:val="center"/>
              <w:rPr>
                <w:rFonts w:asciiTheme="majorHAnsi" w:hAnsiTheme="majorHAnsi"/>
                <w:szCs w:val="22"/>
                <w:vertAlign w:val="subscript"/>
              </w:rPr>
            </w:pPr>
          </w:p>
        </w:tc>
        <w:tc>
          <w:tcPr>
            <w:tcW w:w="604" w:type="pct"/>
          </w:tcPr>
          <w:p w14:paraId="4ADDBDAD" w14:textId="77777777" w:rsidR="00044B8D" w:rsidRPr="0051137C" w:rsidRDefault="00044B8D">
            <w:pPr>
              <w:pStyle w:val="AdmittedTerm"/>
              <w:jc w:val="center"/>
              <w:rPr>
                <w:rFonts w:asciiTheme="majorHAnsi" w:hAnsiTheme="majorHAnsi"/>
                <w:szCs w:val="22"/>
              </w:rPr>
            </w:pPr>
          </w:p>
        </w:tc>
        <w:tc>
          <w:tcPr>
            <w:tcW w:w="603" w:type="pct"/>
          </w:tcPr>
          <w:p w14:paraId="3781EB22" w14:textId="77777777" w:rsidR="00CF22A4" w:rsidRPr="0051137C" w:rsidRDefault="00CF22A4">
            <w:pPr>
              <w:pStyle w:val="AdmittedTerm"/>
              <w:jc w:val="center"/>
              <w:rPr>
                <w:rFonts w:asciiTheme="majorHAnsi" w:hAnsiTheme="majorHAnsi"/>
                <w:szCs w:val="22"/>
              </w:rPr>
            </w:pPr>
          </w:p>
        </w:tc>
        <w:tc>
          <w:tcPr>
            <w:tcW w:w="603" w:type="pct"/>
          </w:tcPr>
          <w:p w14:paraId="38CBD9FE" w14:textId="77777777" w:rsidR="00360E83" w:rsidRPr="0051137C" w:rsidRDefault="00360E83">
            <w:pPr>
              <w:pStyle w:val="AdmittedTerm"/>
              <w:jc w:val="center"/>
              <w:rPr>
                <w:rFonts w:asciiTheme="majorHAnsi" w:hAnsiTheme="majorHAnsi"/>
                <w:szCs w:val="22"/>
              </w:rPr>
            </w:pPr>
          </w:p>
        </w:tc>
        <w:tc>
          <w:tcPr>
            <w:tcW w:w="604" w:type="pct"/>
          </w:tcPr>
          <w:p w14:paraId="4A8F3D53" w14:textId="1607778C" w:rsidR="00044B8D" w:rsidRPr="0051137C" w:rsidRDefault="00044B8D">
            <w:pPr>
              <w:pStyle w:val="AdmittedTerm"/>
              <w:jc w:val="center"/>
              <w:rPr>
                <w:rFonts w:asciiTheme="majorHAnsi" w:hAnsiTheme="majorHAnsi"/>
                <w:szCs w:val="22"/>
              </w:rPr>
            </w:pPr>
          </w:p>
        </w:tc>
        <w:tc>
          <w:tcPr>
            <w:tcW w:w="601" w:type="pct"/>
          </w:tcPr>
          <w:p w14:paraId="6AFB2312" w14:textId="2327D7D1" w:rsidR="00C0192F" w:rsidRPr="0051137C" w:rsidRDefault="00C0192F">
            <w:pPr>
              <w:pStyle w:val="AdmittedTerm"/>
              <w:jc w:val="center"/>
              <w:rPr>
                <w:rFonts w:asciiTheme="majorHAnsi" w:hAnsiTheme="majorHAnsi"/>
                <w:szCs w:val="22"/>
              </w:rPr>
            </w:pPr>
          </w:p>
        </w:tc>
      </w:tr>
      <w:tr w:rsidR="008B0A8A" w:rsidRPr="00E54E8A" w14:paraId="4E821650" w14:textId="77777777" w:rsidTr="009A2A64">
        <w:tc>
          <w:tcPr>
            <w:tcW w:w="825" w:type="pct"/>
          </w:tcPr>
          <w:p w14:paraId="49B30B52" w14:textId="77777777" w:rsidR="00C0192F" w:rsidRPr="00E54E8A" w:rsidRDefault="00C0192F">
            <w:pPr>
              <w:pStyle w:val="AdmittedTerm"/>
              <w:rPr>
                <w:rFonts w:asciiTheme="majorHAnsi" w:hAnsiTheme="majorHAnsi"/>
                <w:b/>
                <w:bCs/>
                <w:szCs w:val="22"/>
              </w:rPr>
            </w:pPr>
            <w:r>
              <w:rPr>
                <w:rFonts w:asciiTheme="majorHAnsi" w:hAnsiTheme="majorHAnsi"/>
                <w:b/>
              </w:rPr>
              <w:t>Versauerung</w:t>
            </w:r>
          </w:p>
        </w:tc>
        <w:tc>
          <w:tcPr>
            <w:tcW w:w="560" w:type="pct"/>
          </w:tcPr>
          <w:p w14:paraId="74C612F7" w14:textId="77777777" w:rsidR="00C0192F" w:rsidRPr="00E54E8A" w:rsidRDefault="00C0192F">
            <w:pPr>
              <w:pStyle w:val="AdmittedTerm"/>
              <w:jc w:val="center"/>
              <w:rPr>
                <w:rFonts w:asciiTheme="majorHAnsi" w:hAnsiTheme="majorHAnsi"/>
                <w:szCs w:val="22"/>
                <w:vertAlign w:val="subscript"/>
              </w:rPr>
            </w:pPr>
            <w:proofErr w:type="spellStart"/>
            <w:r>
              <w:rPr>
                <w:rFonts w:asciiTheme="majorHAnsi" w:hAnsiTheme="majorHAnsi"/>
              </w:rPr>
              <w:t>mol</w:t>
            </w:r>
            <w:proofErr w:type="spellEnd"/>
            <w:r>
              <w:rPr>
                <w:rFonts w:asciiTheme="majorHAnsi" w:hAnsiTheme="majorHAnsi"/>
              </w:rPr>
              <w:t xml:space="preserve"> H+-</w:t>
            </w:r>
            <w:proofErr w:type="spellStart"/>
            <w:r>
              <w:rPr>
                <w:rFonts w:asciiTheme="majorHAnsi" w:hAnsiTheme="majorHAnsi"/>
              </w:rPr>
              <w:t>Äq</w:t>
            </w:r>
            <w:proofErr w:type="spellEnd"/>
            <w:r>
              <w:rPr>
                <w:rFonts w:asciiTheme="majorHAnsi" w:hAnsiTheme="majorHAnsi"/>
              </w:rPr>
              <w:t>.</w:t>
            </w:r>
          </w:p>
        </w:tc>
        <w:tc>
          <w:tcPr>
            <w:tcW w:w="600" w:type="pct"/>
          </w:tcPr>
          <w:p w14:paraId="6DD28730" w14:textId="77777777" w:rsidR="00C0192F" w:rsidRPr="00E54E8A" w:rsidRDefault="00C0192F">
            <w:pPr>
              <w:pStyle w:val="AdmittedTerm"/>
              <w:jc w:val="center"/>
              <w:rPr>
                <w:rFonts w:asciiTheme="majorHAnsi" w:hAnsiTheme="majorHAnsi"/>
                <w:szCs w:val="22"/>
                <w:vertAlign w:val="subscript"/>
              </w:rPr>
            </w:pPr>
          </w:p>
        </w:tc>
        <w:tc>
          <w:tcPr>
            <w:tcW w:w="604" w:type="pct"/>
          </w:tcPr>
          <w:p w14:paraId="1E68C9B1" w14:textId="77777777" w:rsidR="00044B8D" w:rsidRPr="0051137C" w:rsidRDefault="00044B8D">
            <w:pPr>
              <w:pStyle w:val="AdmittedTerm"/>
              <w:jc w:val="center"/>
              <w:rPr>
                <w:rFonts w:asciiTheme="majorHAnsi" w:hAnsiTheme="majorHAnsi"/>
                <w:szCs w:val="22"/>
              </w:rPr>
            </w:pPr>
          </w:p>
        </w:tc>
        <w:tc>
          <w:tcPr>
            <w:tcW w:w="603" w:type="pct"/>
          </w:tcPr>
          <w:p w14:paraId="3B1998C4" w14:textId="77777777" w:rsidR="00CF22A4" w:rsidRPr="0051137C" w:rsidRDefault="00CF22A4">
            <w:pPr>
              <w:pStyle w:val="AdmittedTerm"/>
              <w:jc w:val="center"/>
              <w:rPr>
                <w:rFonts w:asciiTheme="majorHAnsi" w:hAnsiTheme="majorHAnsi"/>
                <w:szCs w:val="22"/>
              </w:rPr>
            </w:pPr>
          </w:p>
        </w:tc>
        <w:tc>
          <w:tcPr>
            <w:tcW w:w="603" w:type="pct"/>
          </w:tcPr>
          <w:p w14:paraId="7BC35F6C" w14:textId="77777777" w:rsidR="00360E83" w:rsidRPr="0051137C" w:rsidRDefault="00360E83">
            <w:pPr>
              <w:pStyle w:val="AdmittedTerm"/>
              <w:jc w:val="center"/>
              <w:rPr>
                <w:rFonts w:asciiTheme="majorHAnsi" w:hAnsiTheme="majorHAnsi"/>
                <w:szCs w:val="22"/>
              </w:rPr>
            </w:pPr>
          </w:p>
        </w:tc>
        <w:tc>
          <w:tcPr>
            <w:tcW w:w="604" w:type="pct"/>
          </w:tcPr>
          <w:p w14:paraId="545FD4FF" w14:textId="130B7F26" w:rsidR="00044B8D" w:rsidRPr="0051137C" w:rsidRDefault="00044B8D">
            <w:pPr>
              <w:pStyle w:val="AdmittedTerm"/>
              <w:jc w:val="center"/>
              <w:rPr>
                <w:rFonts w:asciiTheme="majorHAnsi" w:hAnsiTheme="majorHAnsi"/>
                <w:szCs w:val="22"/>
              </w:rPr>
            </w:pPr>
          </w:p>
        </w:tc>
        <w:tc>
          <w:tcPr>
            <w:tcW w:w="601" w:type="pct"/>
          </w:tcPr>
          <w:p w14:paraId="40992736" w14:textId="044E8C0F" w:rsidR="00C0192F" w:rsidRPr="0051137C" w:rsidRDefault="00C0192F">
            <w:pPr>
              <w:pStyle w:val="AdmittedTerm"/>
              <w:jc w:val="center"/>
              <w:rPr>
                <w:rFonts w:asciiTheme="majorHAnsi" w:hAnsiTheme="majorHAnsi"/>
                <w:szCs w:val="22"/>
              </w:rPr>
            </w:pPr>
          </w:p>
        </w:tc>
      </w:tr>
      <w:tr w:rsidR="008B0A8A" w:rsidRPr="00E54E8A" w14:paraId="62C134E2" w14:textId="77777777" w:rsidTr="009A2A64">
        <w:tc>
          <w:tcPr>
            <w:tcW w:w="825" w:type="pct"/>
          </w:tcPr>
          <w:p w14:paraId="6F9ED0C7" w14:textId="77777777" w:rsidR="00C0192F" w:rsidRPr="00E54E8A" w:rsidRDefault="00C0192F">
            <w:pPr>
              <w:pStyle w:val="AdmittedTerm"/>
              <w:rPr>
                <w:rFonts w:asciiTheme="majorHAnsi" w:hAnsiTheme="majorHAnsi"/>
                <w:b/>
                <w:bCs/>
                <w:szCs w:val="22"/>
              </w:rPr>
            </w:pPr>
            <w:r>
              <w:rPr>
                <w:rFonts w:asciiTheme="majorHAnsi" w:hAnsiTheme="majorHAnsi"/>
                <w:b/>
              </w:rPr>
              <w:t>Eutrophierung, terrestrisch</w:t>
            </w:r>
          </w:p>
        </w:tc>
        <w:tc>
          <w:tcPr>
            <w:tcW w:w="560" w:type="pct"/>
          </w:tcPr>
          <w:p w14:paraId="3ABC5AB4" w14:textId="77777777" w:rsidR="00C0192F" w:rsidRPr="00E54E8A" w:rsidRDefault="00C0192F">
            <w:pPr>
              <w:pStyle w:val="AdmittedTerm"/>
              <w:jc w:val="center"/>
              <w:rPr>
                <w:rFonts w:asciiTheme="majorHAnsi" w:hAnsiTheme="majorHAnsi"/>
                <w:szCs w:val="22"/>
              </w:rPr>
            </w:pPr>
            <w:proofErr w:type="spellStart"/>
            <w:r>
              <w:rPr>
                <w:rFonts w:asciiTheme="majorHAnsi" w:hAnsiTheme="majorHAnsi"/>
              </w:rPr>
              <w:t>mol</w:t>
            </w:r>
            <w:proofErr w:type="spellEnd"/>
            <w:r>
              <w:rPr>
                <w:rFonts w:asciiTheme="majorHAnsi" w:hAnsiTheme="majorHAnsi"/>
              </w:rPr>
              <w:t xml:space="preserve"> N-</w:t>
            </w:r>
            <w:proofErr w:type="spellStart"/>
            <w:r>
              <w:rPr>
                <w:rFonts w:asciiTheme="majorHAnsi" w:hAnsiTheme="majorHAnsi"/>
              </w:rPr>
              <w:t>Äq</w:t>
            </w:r>
            <w:proofErr w:type="spellEnd"/>
            <w:r>
              <w:rPr>
                <w:rFonts w:asciiTheme="majorHAnsi" w:hAnsiTheme="majorHAnsi"/>
              </w:rPr>
              <w:t>.</w:t>
            </w:r>
          </w:p>
        </w:tc>
        <w:tc>
          <w:tcPr>
            <w:tcW w:w="600" w:type="pct"/>
          </w:tcPr>
          <w:p w14:paraId="66F08155" w14:textId="77777777" w:rsidR="00C0192F" w:rsidRPr="00E54E8A" w:rsidRDefault="00C0192F">
            <w:pPr>
              <w:pStyle w:val="AdmittedTerm"/>
              <w:jc w:val="center"/>
              <w:rPr>
                <w:rFonts w:asciiTheme="majorHAnsi" w:hAnsiTheme="majorHAnsi"/>
                <w:szCs w:val="22"/>
                <w:vertAlign w:val="subscript"/>
              </w:rPr>
            </w:pPr>
          </w:p>
        </w:tc>
        <w:tc>
          <w:tcPr>
            <w:tcW w:w="604" w:type="pct"/>
          </w:tcPr>
          <w:p w14:paraId="597CF0CE" w14:textId="77777777" w:rsidR="00044B8D" w:rsidRPr="0051137C" w:rsidRDefault="00044B8D">
            <w:pPr>
              <w:pStyle w:val="AdmittedTerm"/>
              <w:jc w:val="center"/>
              <w:rPr>
                <w:rFonts w:asciiTheme="majorHAnsi" w:hAnsiTheme="majorHAnsi"/>
                <w:szCs w:val="22"/>
              </w:rPr>
            </w:pPr>
          </w:p>
        </w:tc>
        <w:tc>
          <w:tcPr>
            <w:tcW w:w="603" w:type="pct"/>
          </w:tcPr>
          <w:p w14:paraId="453A9EA8" w14:textId="77777777" w:rsidR="00CF22A4" w:rsidRPr="0051137C" w:rsidRDefault="00CF22A4">
            <w:pPr>
              <w:pStyle w:val="AdmittedTerm"/>
              <w:jc w:val="center"/>
              <w:rPr>
                <w:rFonts w:asciiTheme="majorHAnsi" w:hAnsiTheme="majorHAnsi"/>
                <w:szCs w:val="22"/>
              </w:rPr>
            </w:pPr>
          </w:p>
        </w:tc>
        <w:tc>
          <w:tcPr>
            <w:tcW w:w="603" w:type="pct"/>
          </w:tcPr>
          <w:p w14:paraId="4A1D7781" w14:textId="77777777" w:rsidR="00360E83" w:rsidRPr="0051137C" w:rsidRDefault="00360E83">
            <w:pPr>
              <w:pStyle w:val="AdmittedTerm"/>
              <w:jc w:val="center"/>
              <w:rPr>
                <w:rFonts w:asciiTheme="majorHAnsi" w:hAnsiTheme="majorHAnsi"/>
                <w:szCs w:val="22"/>
              </w:rPr>
            </w:pPr>
          </w:p>
        </w:tc>
        <w:tc>
          <w:tcPr>
            <w:tcW w:w="604" w:type="pct"/>
          </w:tcPr>
          <w:p w14:paraId="2E94DA76" w14:textId="7912119D" w:rsidR="00044B8D" w:rsidRPr="0051137C" w:rsidRDefault="00044B8D">
            <w:pPr>
              <w:pStyle w:val="AdmittedTerm"/>
              <w:jc w:val="center"/>
              <w:rPr>
                <w:rFonts w:asciiTheme="majorHAnsi" w:hAnsiTheme="majorHAnsi"/>
                <w:szCs w:val="22"/>
              </w:rPr>
            </w:pPr>
          </w:p>
        </w:tc>
        <w:tc>
          <w:tcPr>
            <w:tcW w:w="601" w:type="pct"/>
          </w:tcPr>
          <w:p w14:paraId="339E80D5" w14:textId="3AD8E9F9" w:rsidR="00C0192F" w:rsidRPr="0051137C" w:rsidRDefault="00C0192F">
            <w:pPr>
              <w:pStyle w:val="AdmittedTerm"/>
              <w:jc w:val="center"/>
              <w:rPr>
                <w:rFonts w:asciiTheme="majorHAnsi" w:hAnsiTheme="majorHAnsi"/>
                <w:szCs w:val="22"/>
              </w:rPr>
            </w:pPr>
          </w:p>
        </w:tc>
      </w:tr>
      <w:tr w:rsidR="008B0A8A" w:rsidRPr="00E54E8A" w14:paraId="50EF1B77" w14:textId="77777777" w:rsidTr="009A2A64">
        <w:tc>
          <w:tcPr>
            <w:tcW w:w="825" w:type="pct"/>
          </w:tcPr>
          <w:p w14:paraId="371C813B" w14:textId="7FFD7F44" w:rsidR="00FB0E95" w:rsidRPr="00E54E8A" w:rsidRDefault="00FB0E95" w:rsidP="00FB0E95">
            <w:pPr>
              <w:pStyle w:val="AdmittedTerm"/>
              <w:rPr>
                <w:rFonts w:asciiTheme="majorHAnsi" w:hAnsiTheme="majorHAnsi"/>
                <w:b/>
                <w:bCs/>
                <w:szCs w:val="22"/>
              </w:rPr>
            </w:pPr>
            <w:r>
              <w:rPr>
                <w:rFonts w:asciiTheme="majorHAnsi" w:hAnsiTheme="majorHAnsi"/>
                <w:b/>
              </w:rPr>
              <w:t>Eutrophierung, Süßwasser</w:t>
            </w:r>
          </w:p>
        </w:tc>
        <w:tc>
          <w:tcPr>
            <w:tcW w:w="560" w:type="pct"/>
          </w:tcPr>
          <w:p w14:paraId="5B968B80" w14:textId="0C71B3A5" w:rsidR="00FB0E95" w:rsidRPr="00E54E8A" w:rsidRDefault="00FB0E95" w:rsidP="00FB0E95">
            <w:pPr>
              <w:pStyle w:val="AdmittedTerm"/>
              <w:jc w:val="center"/>
              <w:rPr>
                <w:rFonts w:asciiTheme="majorHAnsi" w:hAnsiTheme="majorHAnsi"/>
                <w:szCs w:val="22"/>
              </w:rPr>
            </w:pPr>
            <w:r>
              <w:rPr>
                <w:rFonts w:asciiTheme="majorHAnsi" w:hAnsiTheme="majorHAnsi"/>
              </w:rPr>
              <w:t>kg P-</w:t>
            </w:r>
            <w:proofErr w:type="spellStart"/>
            <w:r>
              <w:rPr>
                <w:rFonts w:asciiTheme="majorHAnsi" w:hAnsiTheme="majorHAnsi"/>
              </w:rPr>
              <w:t>Äq</w:t>
            </w:r>
            <w:proofErr w:type="spellEnd"/>
            <w:r>
              <w:rPr>
                <w:rFonts w:asciiTheme="majorHAnsi" w:hAnsiTheme="majorHAnsi"/>
              </w:rPr>
              <w:t>.</w:t>
            </w:r>
          </w:p>
        </w:tc>
        <w:tc>
          <w:tcPr>
            <w:tcW w:w="600" w:type="pct"/>
          </w:tcPr>
          <w:p w14:paraId="397289E3"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28D32D74" w14:textId="77777777" w:rsidR="00044B8D" w:rsidRPr="0051137C" w:rsidRDefault="00044B8D" w:rsidP="00FB0E95">
            <w:pPr>
              <w:pStyle w:val="AdmittedTerm"/>
              <w:jc w:val="center"/>
              <w:rPr>
                <w:rFonts w:asciiTheme="majorHAnsi" w:hAnsiTheme="majorHAnsi"/>
                <w:szCs w:val="22"/>
              </w:rPr>
            </w:pPr>
          </w:p>
        </w:tc>
        <w:tc>
          <w:tcPr>
            <w:tcW w:w="603" w:type="pct"/>
          </w:tcPr>
          <w:p w14:paraId="3045C52C" w14:textId="77777777" w:rsidR="00CF22A4" w:rsidRPr="0051137C" w:rsidRDefault="00CF22A4" w:rsidP="00FB0E95">
            <w:pPr>
              <w:pStyle w:val="AdmittedTerm"/>
              <w:jc w:val="center"/>
              <w:rPr>
                <w:rFonts w:asciiTheme="majorHAnsi" w:hAnsiTheme="majorHAnsi"/>
                <w:szCs w:val="22"/>
              </w:rPr>
            </w:pPr>
          </w:p>
        </w:tc>
        <w:tc>
          <w:tcPr>
            <w:tcW w:w="603" w:type="pct"/>
          </w:tcPr>
          <w:p w14:paraId="586CEA16" w14:textId="77777777" w:rsidR="00360E83" w:rsidRPr="0051137C" w:rsidRDefault="00360E83" w:rsidP="00FB0E95">
            <w:pPr>
              <w:pStyle w:val="AdmittedTerm"/>
              <w:jc w:val="center"/>
              <w:rPr>
                <w:rFonts w:asciiTheme="majorHAnsi" w:hAnsiTheme="majorHAnsi"/>
                <w:szCs w:val="22"/>
              </w:rPr>
            </w:pPr>
          </w:p>
        </w:tc>
        <w:tc>
          <w:tcPr>
            <w:tcW w:w="604" w:type="pct"/>
          </w:tcPr>
          <w:p w14:paraId="125679BA" w14:textId="2FD59870" w:rsidR="00044B8D" w:rsidRPr="0051137C" w:rsidRDefault="00044B8D" w:rsidP="00FB0E95">
            <w:pPr>
              <w:pStyle w:val="AdmittedTerm"/>
              <w:jc w:val="center"/>
              <w:rPr>
                <w:rFonts w:asciiTheme="majorHAnsi" w:hAnsiTheme="majorHAnsi"/>
                <w:szCs w:val="22"/>
              </w:rPr>
            </w:pPr>
          </w:p>
        </w:tc>
        <w:tc>
          <w:tcPr>
            <w:tcW w:w="601" w:type="pct"/>
          </w:tcPr>
          <w:p w14:paraId="7A20A1E1" w14:textId="5817564C" w:rsidR="00FB0E95" w:rsidRPr="0051137C" w:rsidRDefault="00FB0E95" w:rsidP="00FB0E95">
            <w:pPr>
              <w:pStyle w:val="AdmittedTerm"/>
              <w:jc w:val="center"/>
              <w:rPr>
                <w:rFonts w:asciiTheme="majorHAnsi" w:hAnsiTheme="majorHAnsi"/>
                <w:szCs w:val="22"/>
              </w:rPr>
            </w:pPr>
          </w:p>
        </w:tc>
      </w:tr>
      <w:tr w:rsidR="008B0A8A" w:rsidRPr="00E54E8A" w14:paraId="7DE1B4EA" w14:textId="77777777" w:rsidTr="009A2A64">
        <w:tc>
          <w:tcPr>
            <w:tcW w:w="825" w:type="pct"/>
          </w:tcPr>
          <w:p w14:paraId="52D7B294" w14:textId="56E671EA" w:rsidR="00FB0E95" w:rsidRPr="00E54E8A" w:rsidRDefault="00FB0E95" w:rsidP="00FB0E95">
            <w:pPr>
              <w:pStyle w:val="AdmittedTerm"/>
              <w:rPr>
                <w:rFonts w:asciiTheme="majorHAnsi" w:hAnsiTheme="majorHAnsi"/>
                <w:b/>
                <w:bCs/>
                <w:szCs w:val="22"/>
              </w:rPr>
            </w:pPr>
            <w:r>
              <w:rPr>
                <w:rFonts w:asciiTheme="majorHAnsi" w:hAnsiTheme="majorHAnsi"/>
                <w:b/>
              </w:rPr>
              <w:t>Eutrophierung, Salzwasser</w:t>
            </w:r>
          </w:p>
        </w:tc>
        <w:tc>
          <w:tcPr>
            <w:tcW w:w="560" w:type="pct"/>
          </w:tcPr>
          <w:p w14:paraId="37EAA937" w14:textId="0105764B" w:rsidR="00FB0E95" w:rsidRPr="00E54E8A" w:rsidRDefault="00FB0E95" w:rsidP="00FB0E95">
            <w:pPr>
              <w:pStyle w:val="AdmittedTerm"/>
              <w:jc w:val="center"/>
              <w:rPr>
                <w:rFonts w:asciiTheme="majorHAnsi" w:hAnsiTheme="majorHAnsi"/>
                <w:szCs w:val="22"/>
              </w:rPr>
            </w:pPr>
            <w:r>
              <w:rPr>
                <w:rFonts w:asciiTheme="majorHAnsi" w:hAnsiTheme="majorHAnsi"/>
              </w:rPr>
              <w:t>kg N-</w:t>
            </w:r>
            <w:proofErr w:type="spellStart"/>
            <w:r>
              <w:rPr>
                <w:rFonts w:asciiTheme="majorHAnsi" w:hAnsiTheme="majorHAnsi"/>
              </w:rPr>
              <w:t>Äq</w:t>
            </w:r>
            <w:proofErr w:type="spellEnd"/>
            <w:r>
              <w:rPr>
                <w:rFonts w:asciiTheme="majorHAnsi" w:hAnsiTheme="majorHAnsi"/>
              </w:rPr>
              <w:t>.</w:t>
            </w:r>
          </w:p>
        </w:tc>
        <w:tc>
          <w:tcPr>
            <w:tcW w:w="600" w:type="pct"/>
          </w:tcPr>
          <w:p w14:paraId="406A6777"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3C15601E" w14:textId="77777777" w:rsidR="00044B8D" w:rsidRPr="0051137C" w:rsidRDefault="00044B8D" w:rsidP="00FB0E95">
            <w:pPr>
              <w:pStyle w:val="AdmittedTerm"/>
              <w:jc w:val="center"/>
              <w:rPr>
                <w:rFonts w:asciiTheme="majorHAnsi" w:hAnsiTheme="majorHAnsi"/>
                <w:szCs w:val="22"/>
              </w:rPr>
            </w:pPr>
          </w:p>
        </w:tc>
        <w:tc>
          <w:tcPr>
            <w:tcW w:w="603" w:type="pct"/>
          </w:tcPr>
          <w:p w14:paraId="7F9843BF" w14:textId="77777777" w:rsidR="00CF22A4" w:rsidRPr="0051137C" w:rsidRDefault="00CF22A4" w:rsidP="00FB0E95">
            <w:pPr>
              <w:pStyle w:val="AdmittedTerm"/>
              <w:jc w:val="center"/>
              <w:rPr>
                <w:rFonts w:asciiTheme="majorHAnsi" w:hAnsiTheme="majorHAnsi"/>
                <w:szCs w:val="22"/>
              </w:rPr>
            </w:pPr>
          </w:p>
        </w:tc>
        <w:tc>
          <w:tcPr>
            <w:tcW w:w="603" w:type="pct"/>
          </w:tcPr>
          <w:p w14:paraId="08B0E38F" w14:textId="77777777" w:rsidR="00360E83" w:rsidRPr="0051137C" w:rsidRDefault="00360E83" w:rsidP="00FB0E95">
            <w:pPr>
              <w:pStyle w:val="AdmittedTerm"/>
              <w:jc w:val="center"/>
              <w:rPr>
                <w:rFonts w:asciiTheme="majorHAnsi" w:hAnsiTheme="majorHAnsi"/>
                <w:szCs w:val="22"/>
              </w:rPr>
            </w:pPr>
          </w:p>
        </w:tc>
        <w:tc>
          <w:tcPr>
            <w:tcW w:w="604" w:type="pct"/>
          </w:tcPr>
          <w:p w14:paraId="3C070319" w14:textId="1F93AE73" w:rsidR="00044B8D" w:rsidRPr="0051137C" w:rsidRDefault="00044B8D" w:rsidP="00FB0E95">
            <w:pPr>
              <w:pStyle w:val="AdmittedTerm"/>
              <w:jc w:val="center"/>
              <w:rPr>
                <w:rFonts w:asciiTheme="majorHAnsi" w:hAnsiTheme="majorHAnsi"/>
                <w:szCs w:val="22"/>
              </w:rPr>
            </w:pPr>
          </w:p>
        </w:tc>
        <w:tc>
          <w:tcPr>
            <w:tcW w:w="601" w:type="pct"/>
          </w:tcPr>
          <w:p w14:paraId="4D101AD1" w14:textId="1A3D482F" w:rsidR="00FB0E95" w:rsidRPr="0051137C" w:rsidRDefault="00FB0E95" w:rsidP="00FB0E95">
            <w:pPr>
              <w:pStyle w:val="AdmittedTerm"/>
              <w:jc w:val="center"/>
              <w:rPr>
                <w:rFonts w:asciiTheme="majorHAnsi" w:hAnsiTheme="majorHAnsi"/>
                <w:szCs w:val="22"/>
              </w:rPr>
            </w:pPr>
          </w:p>
        </w:tc>
      </w:tr>
      <w:tr w:rsidR="008B0A8A" w:rsidRPr="00E54E8A" w14:paraId="5BF770F1" w14:textId="77777777" w:rsidTr="009A2A64">
        <w:tc>
          <w:tcPr>
            <w:tcW w:w="825" w:type="pct"/>
          </w:tcPr>
          <w:p w14:paraId="048B777D" w14:textId="3EB4AB36" w:rsidR="00FB0E95" w:rsidRPr="00E54E8A" w:rsidRDefault="00FB0E95" w:rsidP="00FB0E95">
            <w:pPr>
              <w:pStyle w:val="AdmittedTerm"/>
              <w:rPr>
                <w:rFonts w:asciiTheme="majorHAnsi" w:hAnsiTheme="majorHAnsi"/>
                <w:b/>
                <w:bCs/>
                <w:szCs w:val="22"/>
              </w:rPr>
            </w:pPr>
            <w:r>
              <w:rPr>
                <w:rFonts w:asciiTheme="majorHAnsi" w:hAnsiTheme="majorHAnsi"/>
                <w:b/>
              </w:rPr>
              <w:t>Ökotoxizität, Süßwasser</w:t>
            </w:r>
          </w:p>
        </w:tc>
        <w:tc>
          <w:tcPr>
            <w:tcW w:w="560" w:type="pct"/>
          </w:tcPr>
          <w:p w14:paraId="757396B4" w14:textId="4997DB4F" w:rsidR="00FB0E95" w:rsidRPr="00E54E8A" w:rsidRDefault="00FB0E95" w:rsidP="00FB0E95">
            <w:pPr>
              <w:pStyle w:val="AdmittedTerm"/>
              <w:jc w:val="center"/>
              <w:rPr>
                <w:rFonts w:asciiTheme="majorHAnsi" w:hAnsiTheme="majorHAnsi"/>
                <w:szCs w:val="22"/>
              </w:rPr>
            </w:pPr>
            <w:proofErr w:type="spellStart"/>
            <w:r>
              <w:rPr>
                <w:rFonts w:asciiTheme="majorHAnsi" w:hAnsiTheme="majorHAnsi"/>
              </w:rPr>
              <w:t>CTU</w:t>
            </w:r>
            <w:r>
              <w:rPr>
                <w:rFonts w:asciiTheme="majorHAnsi" w:hAnsiTheme="majorHAnsi"/>
                <w:vertAlign w:val="subscript"/>
              </w:rPr>
              <w:t>e</w:t>
            </w:r>
            <w:proofErr w:type="spellEnd"/>
          </w:p>
        </w:tc>
        <w:tc>
          <w:tcPr>
            <w:tcW w:w="600" w:type="pct"/>
          </w:tcPr>
          <w:p w14:paraId="6E695C3E"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6AE9AD6D" w14:textId="77777777" w:rsidR="00044B8D" w:rsidRPr="0051137C" w:rsidRDefault="00044B8D" w:rsidP="00FB0E95">
            <w:pPr>
              <w:pStyle w:val="AdmittedTerm"/>
              <w:jc w:val="center"/>
              <w:rPr>
                <w:rFonts w:asciiTheme="majorHAnsi" w:hAnsiTheme="majorHAnsi"/>
                <w:szCs w:val="22"/>
              </w:rPr>
            </w:pPr>
          </w:p>
        </w:tc>
        <w:tc>
          <w:tcPr>
            <w:tcW w:w="603" w:type="pct"/>
          </w:tcPr>
          <w:p w14:paraId="5B24B0D6" w14:textId="77777777" w:rsidR="00CF22A4" w:rsidRPr="0051137C" w:rsidRDefault="00CF22A4" w:rsidP="00FB0E95">
            <w:pPr>
              <w:pStyle w:val="AdmittedTerm"/>
              <w:jc w:val="center"/>
              <w:rPr>
                <w:rFonts w:asciiTheme="majorHAnsi" w:hAnsiTheme="majorHAnsi"/>
                <w:szCs w:val="22"/>
              </w:rPr>
            </w:pPr>
          </w:p>
        </w:tc>
        <w:tc>
          <w:tcPr>
            <w:tcW w:w="603" w:type="pct"/>
          </w:tcPr>
          <w:p w14:paraId="345AAC46" w14:textId="77777777" w:rsidR="00360E83" w:rsidRPr="0051137C" w:rsidRDefault="00360E83" w:rsidP="00FB0E95">
            <w:pPr>
              <w:pStyle w:val="AdmittedTerm"/>
              <w:jc w:val="center"/>
              <w:rPr>
                <w:rFonts w:asciiTheme="majorHAnsi" w:hAnsiTheme="majorHAnsi"/>
                <w:szCs w:val="22"/>
              </w:rPr>
            </w:pPr>
          </w:p>
        </w:tc>
        <w:tc>
          <w:tcPr>
            <w:tcW w:w="604" w:type="pct"/>
          </w:tcPr>
          <w:p w14:paraId="163F8A38" w14:textId="302A2044" w:rsidR="00044B8D" w:rsidRPr="0051137C" w:rsidRDefault="00044B8D" w:rsidP="00FB0E95">
            <w:pPr>
              <w:pStyle w:val="AdmittedTerm"/>
              <w:jc w:val="center"/>
              <w:rPr>
                <w:rFonts w:asciiTheme="majorHAnsi" w:hAnsiTheme="majorHAnsi"/>
                <w:szCs w:val="22"/>
              </w:rPr>
            </w:pPr>
          </w:p>
        </w:tc>
        <w:tc>
          <w:tcPr>
            <w:tcW w:w="601" w:type="pct"/>
          </w:tcPr>
          <w:p w14:paraId="5B04A33E" w14:textId="713841C1" w:rsidR="00FB0E95" w:rsidRPr="0051137C" w:rsidRDefault="00FB0E95" w:rsidP="00FB0E95">
            <w:pPr>
              <w:pStyle w:val="AdmittedTerm"/>
              <w:jc w:val="center"/>
              <w:rPr>
                <w:rFonts w:asciiTheme="majorHAnsi" w:hAnsiTheme="majorHAnsi"/>
                <w:szCs w:val="22"/>
              </w:rPr>
            </w:pPr>
          </w:p>
        </w:tc>
      </w:tr>
      <w:tr w:rsidR="008B0A8A" w:rsidRPr="00E54E8A" w14:paraId="29515B13" w14:textId="77777777" w:rsidTr="009A2A64">
        <w:tc>
          <w:tcPr>
            <w:tcW w:w="825" w:type="pct"/>
          </w:tcPr>
          <w:p w14:paraId="2BDFB0D1" w14:textId="311FC052" w:rsidR="00FB0E95" w:rsidRPr="00E54E8A" w:rsidRDefault="00FB0E95" w:rsidP="00FB0E95">
            <w:pPr>
              <w:pStyle w:val="AdmittedTerm"/>
              <w:rPr>
                <w:rFonts w:asciiTheme="majorHAnsi" w:hAnsiTheme="majorHAnsi"/>
                <w:b/>
                <w:bCs/>
                <w:szCs w:val="22"/>
              </w:rPr>
            </w:pPr>
            <w:r>
              <w:rPr>
                <w:rFonts w:asciiTheme="majorHAnsi" w:hAnsiTheme="majorHAnsi"/>
                <w:b/>
              </w:rPr>
              <w:t>Landnutzung</w:t>
            </w:r>
          </w:p>
        </w:tc>
        <w:tc>
          <w:tcPr>
            <w:tcW w:w="560" w:type="pct"/>
          </w:tcPr>
          <w:p w14:paraId="3F8EFFE4" w14:textId="61C54B27" w:rsidR="00FB0E95" w:rsidRPr="00E54E8A" w:rsidRDefault="00FB0E95" w:rsidP="00FB0E95">
            <w:pPr>
              <w:pStyle w:val="AdmittedTerm"/>
              <w:jc w:val="center"/>
              <w:rPr>
                <w:rFonts w:asciiTheme="majorHAnsi" w:hAnsiTheme="majorHAnsi"/>
                <w:szCs w:val="22"/>
              </w:rPr>
            </w:pPr>
            <w:r>
              <w:rPr>
                <w:rFonts w:asciiTheme="majorHAnsi" w:hAnsiTheme="majorHAnsi"/>
              </w:rPr>
              <w:t>Dimensionslos (</w:t>
            </w:r>
            <w:proofErr w:type="spellStart"/>
            <w:r>
              <w:rPr>
                <w:rFonts w:asciiTheme="majorHAnsi" w:hAnsiTheme="majorHAnsi"/>
              </w:rPr>
              <w:t>pt</w:t>
            </w:r>
            <w:proofErr w:type="spellEnd"/>
            <w:r>
              <w:rPr>
                <w:rFonts w:asciiTheme="majorHAnsi" w:hAnsiTheme="majorHAnsi"/>
              </w:rPr>
              <w:t>)</w:t>
            </w:r>
          </w:p>
        </w:tc>
        <w:tc>
          <w:tcPr>
            <w:tcW w:w="600" w:type="pct"/>
          </w:tcPr>
          <w:p w14:paraId="6BFBAFFB" w14:textId="77777777" w:rsidR="00FB0E95" w:rsidRPr="00E54E8A" w:rsidRDefault="00FB0E95" w:rsidP="00FB0E95">
            <w:pPr>
              <w:pStyle w:val="AdmittedTerm"/>
              <w:jc w:val="center"/>
              <w:rPr>
                <w:rFonts w:asciiTheme="majorHAnsi" w:hAnsiTheme="majorHAnsi"/>
                <w:szCs w:val="22"/>
                <w:vertAlign w:val="subscript"/>
              </w:rPr>
            </w:pPr>
          </w:p>
        </w:tc>
        <w:tc>
          <w:tcPr>
            <w:tcW w:w="604" w:type="pct"/>
          </w:tcPr>
          <w:p w14:paraId="4B7659C0" w14:textId="77777777" w:rsidR="00044B8D" w:rsidRPr="0051137C" w:rsidRDefault="00044B8D" w:rsidP="00FB0E95">
            <w:pPr>
              <w:pStyle w:val="AdmittedTerm"/>
              <w:jc w:val="center"/>
              <w:rPr>
                <w:rFonts w:asciiTheme="majorHAnsi" w:hAnsiTheme="majorHAnsi"/>
                <w:szCs w:val="22"/>
              </w:rPr>
            </w:pPr>
          </w:p>
        </w:tc>
        <w:tc>
          <w:tcPr>
            <w:tcW w:w="603" w:type="pct"/>
          </w:tcPr>
          <w:p w14:paraId="1588222D" w14:textId="77777777" w:rsidR="00CF22A4" w:rsidRPr="0051137C" w:rsidRDefault="00CF22A4" w:rsidP="00FB0E95">
            <w:pPr>
              <w:pStyle w:val="AdmittedTerm"/>
              <w:jc w:val="center"/>
              <w:rPr>
                <w:rFonts w:asciiTheme="majorHAnsi" w:hAnsiTheme="majorHAnsi"/>
                <w:szCs w:val="22"/>
              </w:rPr>
            </w:pPr>
          </w:p>
        </w:tc>
        <w:tc>
          <w:tcPr>
            <w:tcW w:w="603" w:type="pct"/>
          </w:tcPr>
          <w:p w14:paraId="0839DD0A" w14:textId="77777777" w:rsidR="00360E83" w:rsidRPr="0051137C" w:rsidRDefault="00360E83" w:rsidP="00FB0E95">
            <w:pPr>
              <w:pStyle w:val="AdmittedTerm"/>
              <w:jc w:val="center"/>
              <w:rPr>
                <w:rFonts w:asciiTheme="majorHAnsi" w:hAnsiTheme="majorHAnsi"/>
                <w:szCs w:val="22"/>
              </w:rPr>
            </w:pPr>
          </w:p>
        </w:tc>
        <w:tc>
          <w:tcPr>
            <w:tcW w:w="604" w:type="pct"/>
          </w:tcPr>
          <w:p w14:paraId="17E96976" w14:textId="6CBC7958" w:rsidR="00044B8D" w:rsidRPr="0051137C" w:rsidRDefault="00044B8D" w:rsidP="00FB0E95">
            <w:pPr>
              <w:pStyle w:val="AdmittedTerm"/>
              <w:jc w:val="center"/>
              <w:rPr>
                <w:rFonts w:asciiTheme="majorHAnsi" w:hAnsiTheme="majorHAnsi"/>
                <w:szCs w:val="22"/>
              </w:rPr>
            </w:pPr>
          </w:p>
        </w:tc>
        <w:tc>
          <w:tcPr>
            <w:tcW w:w="601" w:type="pct"/>
          </w:tcPr>
          <w:p w14:paraId="319B2E70" w14:textId="784F5E81" w:rsidR="00FB0E95" w:rsidRPr="0051137C" w:rsidRDefault="00FB0E95" w:rsidP="00FB0E95">
            <w:pPr>
              <w:pStyle w:val="AdmittedTerm"/>
              <w:jc w:val="center"/>
              <w:rPr>
                <w:rFonts w:asciiTheme="majorHAnsi" w:hAnsiTheme="majorHAnsi"/>
                <w:szCs w:val="22"/>
              </w:rPr>
            </w:pPr>
          </w:p>
        </w:tc>
      </w:tr>
    </w:tbl>
    <w:p w14:paraId="1A7053E1" w14:textId="77777777" w:rsidR="00CF22A4" w:rsidRPr="00E54E8A" w:rsidRDefault="00CF22A4" w:rsidP="00E96021">
      <w:pPr>
        <w:pStyle w:val="Textkrper"/>
        <w:jc w:val="left"/>
        <w:sectPr w:rsidR="00CF22A4" w:rsidRPr="00E54E8A" w:rsidSect="00CF22A4">
          <w:pgSz w:w="16838" w:h="11906" w:orient="landscape"/>
          <w:pgMar w:top="851" w:right="1644" w:bottom="737" w:left="1418" w:header="709" w:footer="284" w:gutter="567"/>
          <w:cols w:space="708"/>
          <w:docGrid w:linePitch="360"/>
        </w:sectPr>
      </w:pPr>
    </w:p>
    <w:p w14:paraId="37AA1BB0" w14:textId="77777777" w:rsidR="00E96021" w:rsidRPr="00E54E8A" w:rsidRDefault="00E96021" w:rsidP="00E96021">
      <w:pPr>
        <w:pStyle w:val="Textkrper"/>
        <w:jc w:val="left"/>
      </w:pPr>
    </w:p>
    <w:p w14:paraId="78B3A7E4" w14:textId="21CA4780" w:rsidR="00347A0C" w:rsidRPr="00E54E8A" w:rsidRDefault="00783819" w:rsidP="00347A0C">
      <w:pPr>
        <w:pStyle w:val="berschrift2"/>
        <w:rPr>
          <w:i/>
        </w:rPr>
      </w:pPr>
      <w:bookmarkStart w:id="82" w:name="_Toc225782363"/>
      <w:r>
        <w:rPr>
          <w:i/>
        </w:rPr>
        <w:t>[Auswertung der Ergebnisse und Relevanz (falls zutreffend)]</w:t>
      </w:r>
      <w:bookmarkEnd w:id="82"/>
    </w:p>
    <w:p w14:paraId="0DCBC917" w14:textId="4C4D99AF" w:rsidR="008C1F65" w:rsidRPr="00E54E8A" w:rsidRDefault="008C1F65" w:rsidP="008C1F65">
      <w:pPr>
        <w:pStyle w:val="AdmittedTerm"/>
      </w:pPr>
      <w:r>
        <w:t>Bei der Auswertung der Analyseergebnisse werden Hot Spots identifiziert. Diese umfassen die Wirkungskategorien, Lebenswegabschnitte, Elementarflüsse und Prozesse, die eine hohe Umweltwirkung besitzen und daher für die Produktbewertung am wichtigsten sind (Wesentlichkeitsbewertung). Die wichtigsten Aspekte können im Zusammenhang mit den Beschränkungen der Analyse beschrieben werden (z. B. Szenarien, Annahmen).</w:t>
      </w:r>
    </w:p>
    <w:p w14:paraId="5DEE370B" w14:textId="77777777" w:rsidR="00AB712E" w:rsidRPr="00E54E8A" w:rsidRDefault="00AB712E" w:rsidP="00AB712E">
      <w:pPr>
        <w:pStyle w:val="Definition"/>
        <w:rPr>
          <w:color w:val="4F81BD" w:themeColor="accent1"/>
        </w:rPr>
      </w:pPr>
    </w:p>
    <w:p w14:paraId="4E386E35" w14:textId="7F46035F" w:rsidR="0062696B" w:rsidRPr="00E54E8A" w:rsidRDefault="0062696B" w:rsidP="009917B2">
      <w:pPr>
        <w:pStyle w:val="Definition"/>
        <w:numPr>
          <w:ilvl w:val="1"/>
          <w:numId w:val="28"/>
        </w:numPr>
        <w:rPr>
          <w:b/>
          <w:bCs/>
          <w:color w:val="4F81BD" w:themeColor="accent1"/>
        </w:rPr>
      </w:pPr>
      <w:r>
        <w:rPr>
          <w:b/>
          <w:color w:val="4F81BD" w:themeColor="accent1"/>
        </w:rPr>
        <w:t>Alternative für einen quantitativeren Nachweis der Wesentlichkeit</w:t>
      </w:r>
    </w:p>
    <w:p w14:paraId="43C1EE3B" w14:textId="712E145B" w:rsidR="00183558" w:rsidRPr="00E54E8A" w:rsidRDefault="00347A0C" w:rsidP="00990E31">
      <w:pPr>
        <w:pStyle w:val="Definition"/>
      </w:pPr>
      <w:r>
        <w:rPr>
          <w:color w:val="4F81BD" w:themeColor="accent1"/>
        </w:rPr>
        <w:t xml:space="preserve">[Wählen Sie die wichtigsten Aktivitätsdaten und direkten Elementarflüsse aus. Die relevantesten Aktivitätsdaten sind diejenigen, die mit Teilprozessen (d. h. Sekundärdatensätzen) verknüpft sind, auf die mindestens </w:t>
      </w:r>
      <w:r>
        <w:rPr>
          <w:i/>
          <w:color w:val="4F81BD" w:themeColor="accent1"/>
        </w:rPr>
        <w:t>[80 %]</w:t>
      </w:r>
      <w:r>
        <w:rPr>
          <w:color w:val="4F81BD" w:themeColor="accent1"/>
        </w:rPr>
        <w:t xml:space="preserve"> der gesamten Umweltwirkung des unternehmensspezifischen Datensatzes entfallen, sortiert vom größten bis zum geringsten Beitrag. Die wichtigsten direkten Elementarflüsse werden definiert als diejenigen direkten Elementarflüsse, die kumulativ mindestens </w:t>
      </w:r>
      <w:r>
        <w:rPr>
          <w:i/>
          <w:color w:val="4F81BD" w:themeColor="accent1"/>
        </w:rPr>
        <w:t>[80 %]</w:t>
      </w:r>
      <w:r>
        <w:rPr>
          <w:color w:val="4F81BD" w:themeColor="accent1"/>
        </w:rPr>
        <w:t xml:space="preserve"> zur Gesamtwirkung der direkten Elementarflüsse beitragen.]</w:t>
      </w:r>
    </w:p>
    <w:p w14:paraId="25E8B3D5" w14:textId="0ED68EC0" w:rsidR="00347A0C" w:rsidRPr="00E54E8A" w:rsidRDefault="00347A0C" w:rsidP="000C1AD1">
      <w:pPr>
        <w:pStyle w:val="Textkrper"/>
        <w:numPr>
          <w:ilvl w:val="0"/>
          <w:numId w:val="54"/>
        </w:numPr>
      </w:pPr>
      <w:bookmarkStart w:id="83" w:name="_Toc197506051"/>
      <w:r>
        <w:t xml:space="preserve">Wichtigste Wirkungskategorien: </w:t>
      </w:r>
    </w:p>
    <w:p w14:paraId="18DE724A" w14:textId="1E0ADCA0" w:rsidR="00C91711" w:rsidRPr="00E54E8A" w:rsidRDefault="00C91711" w:rsidP="00560024">
      <w:pPr>
        <w:pStyle w:val="AdmittedTerm"/>
        <w:ind w:left="720"/>
        <w:rPr>
          <w:color w:val="000000" w:themeColor="text1"/>
        </w:rPr>
      </w:pPr>
      <w:r>
        <w:rPr>
          <w:color w:val="4F81BD" w:themeColor="accent1"/>
        </w:rPr>
        <w:t xml:space="preserve">[PCR:] </w:t>
      </w:r>
      <w:r>
        <w:rPr>
          <w:color w:val="000000" w:themeColor="text1"/>
        </w:rPr>
        <w:t>Die wichtigsten Wirkungskategorien der Produktkategorie, die in den Anwendungsbereich dieser PCR fallen, lauten:</w:t>
      </w:r>
    </w:p>
    <w:p w14:paraId="28D336C2" w14:textId="28450DDB" w:rsidR="00C91711" w:rsidRPr="00E54E8A" w:rsidRDefault="00C91711" w:rsidP="00560024">
      <w:pPr>
        <w:pStyle w:val="Definition"/>
        <w:numPr>
          <w:ilvl w:val="1"/>
          <w:numId w:val="21"/>
        </w:numPr>
        <w:ind w:left="1434" w:hanging="357"/>
        <w:rPr>
          <w:color w:val="4F81BD" w:themeColor="accent1"/>
        </w:rPr>
      </w:pPr>
      <w:r>
        <w:rPr>
          <w:color w:val="4F81BD" w:themeColor="accent1"/>
        </w:rPr>
        <w:t>[die wichtigsten Wirkungskategorien je Kategorie einfügen].</w:t>
      </w:r>
    </w:p>
    <w:p w14:paraId="76C1D19B" w14:textId="31A07DF8" w:rsidR="00C91711" w:rsidRPr="00E54E8A" w:rsidRDefault="00C91711" w:rsidP="00C91711">
      <w:pPr>
        <w:pStyle w:val="AdmittedTerm"/>
        <w:ind w:left="720"/>
        <w:rPr>
          <w:color w:val="000000" w:themeColor="text1"/>
        </w:rPr>
      </w:pPr>
      <w:r>
        <w:rPr>
          <w:color w:val="76923C" w:themeColor="accent3" w:themeShade="BF"/>
        </w:rPr>
        <w:t xml:space="preserve">[spezifische PCR:] </w:t>
      </w:r>
      <w:r>
        <w:t xml:space="preserve">Die wichtigsten Wirkungskategorien der Unterkategorie </w:t>
      </w:r>
      <w:r>
        <w:rPr>
          <w:color w:val="76923C" w:themeColor="accent3" w:themeShade="BF"/>
        </w:rPr>
        <w:t>[Name]</w:t>
      </w:r>
      <w:r>
        <w:t>, die in den Anwendungsbereich dieser PCR fallen, lauten:</w:t>
      </w:r>
    </w:p>
    <w:p w14:paraId="263671CA" w14:textId="70A57319" w:rsidR="00DC3D78" w:rsidRPr="00E54E8A" w:rsidRDefault="00C91711" w:rsidP="00C521F7">
      <w:pPr>
        <w:pStyle w:val="Definition"/>
        <w:numPr>
          <w:ilvl w:val="1"/>
          <w:numId w:val="21"/>
        </w:numPr>
        <w:rPr>
          <w:color w:val="76923C" w:themeColor="accent3" w:themeShade="BF"/>
        </w:rPr>
      </w:pPr>
      <w:r>
        <w:rPr>
          <w:color w:val="76923C" w:themeColor="accent3" w:themeShade="BF"/>
        </w:rPr>
        <w:t>[die wichtigsten Wirkungskategorien je Unterkategorie einfügen].</w:t>
      </w:r>
    </w:p>
    <w:p w14:paraId="523A6BC8" w14:textId="77777777" w:rsidR="00AE4051" w:rsidRPr="00E54E8A" w:rsidRDefault="00AE4051" w:rsidP="00AE4051">
      <w:pPr>
        <w:pStyle w:val="AdmittedTerm"/>
        <w:ind w:left="720"/>
        <w:rPr>
          <w:color w:val="4F81BD" w:themeColor="accent1"/>
        </w:rPr>
      </w:pPr>
    </w:p>
    <w:p w14:paraId="398133E6" w14:textId="7C24DF79" w:rsidR="00347A0C" w:rsidRPr="00E54E8A" w:rsidRDefault="00347A0C" w:rsidP="000C1AD1">
      <w:pPr>
        <w:pStyle w:val="Textkrper"/>
        <w:numPr>
          <w:ilvl w:val="0"/>
          <w:numId w:val="54"/>
        </w:numPr>
      </w:pPr>
      <w:r>
        <w:t>Wichtigste Lebenswegabschnitte:</w:t>
      </w:r>
    </w:p>
    <w:p w14:paraId="4B0C37AB" w14:textId="456BE035" w:rsidR="008A68B2" w:rsidRPr="00E54E8A" w:rsidRDefault="00C521F7" w:rsidP="00560024">
      <w:pPr>
        <w:pStyle w:val="Definition"/>
        <w:spacing w:after="0"/>
        <w:ind w:left="720"/>
      </w:pPr>
      <w:r>
        <w:rPr>
          <w:color w:val="4F81BD" w:themeColor="accent1"/>
        </w:rPr>
        <w:t xml:space="preserve">[PCR:] </w:t>
      </w:r>
      <w:r>
        <w:t>Die wichtigsten Lebenswegabschnitte der Produktkategorie, die in den Anwendungsbereich dieser PCR fallen, lauten:</w:t>
      </w:r>
    </w:p>
    <w:p w14:paraId="2EC08512" w14:textId="4C129AAF" w:rsidR="008A68B2" w:rsidRPr="00E54E8A" w:rsidRDefault="008A68B2" w:rsidP="00C521F7">
      <w:pPr>
        <w:pStyle w:val="Definition"/>
        <w:numPr>
          <w:ilvl w:val="1"/>
          <w:numId w:val="21"/>
        </w:numPr>
        <w:rPr>
          <w:color w:val="4F81BD" w:themeColor="accent1"/>
        </w:rPr>
      </w:pPr>
      <w:r>
        <w:rPr>
          <w:color w:val="4F81BD" w:themeColor="accent1"/>
        </w:rPr>
        <w:t>[die wichtigsten Lebenswegabschnitte je Unterkategorie einfügen].</w:t>
      </w:r>
    </w:p>
    <w:p w14:paraId="4FF6EE84" w14:textId="73E6A6B2" w:rsidR="008A68B2" w:rsidRPr="00E54E8A" w:rsidRDefault="00C521F7" w:rsidP="00560024">
      <w:pPr>
        <w:pStyle w:val="Definition"/>
        <w:spacing w:after="0"/>
        <w:ind w:left="720"/>
      </w:pPr>
      <w:r>
        <w:rPr>
          <w:color w:val="76923C" w:themeColor="accent3" w:themeShade="BF"/>
        </w:rPr>
        <w:t xml:space="preserve">[spezifische PCR:] </w:t>
      </w:r>
      <w:r>
        <w:t>Die wichtigsten Lebenswegabschnitte der Unterkategorie [Name], die in den Anwendungsbereich dieser PCR fallen, lauten:</w:t>
      </w:r>
    </w:p>
    <w:p w14:paraId="729BCD36" w14:textId="1789E01B" w:rsidR="00A8297E" w:rsidRPr="00E54E8A" w:rsidRDefault="008A68B2" w:rsidP="00834711">
      <w:pPr>
        <w:pStyle w:val="Definition"/>
        <w:numPr>
          <w:ilvl w:val="1"/>
          <w:numId w:val="21"/>
        </w:numPr>
        <w:rPr>
          <w:color w:val="76923C" w:themeColor="accent3" w:themeShade="BF"/>
        </w:rPr>
      </w:pPr>
      <w:r>
        <w:rPr>
          <w:color w:val="76923C" w:themeColor="accent3" w:themeShade="BF"/>
        </w:rPr>
        <w:t>[die wichtigsten Lebenswegabschnitte je Unterkategorie einfügen].</w:t>
      </w:r>
    </w:p>
    <w:p w14:paraId="5E50EA43" w14:textId="7C7A7F85" w:rsidR="00AD36D9" w:rsidRPr="00E54E8A" w:rsidRDefault="00AD36D9" w:rsidP="000C1AD1">
      <w:pPr>
        <w:pStyle w:val="Textkrper"/>
        <w:numPr>
          <w:ilvl w:val="0"/>
          <w:numId w:val="54"/>
        </w:numPr>
      </w:pPr>
      <w:r>
        <w:t>Wichtigste direkte Elementarflüsse:</w:t>
      </w:r>
    </w:p>
    <w:p w14:paraId="6BFC22EA" w14:textId="6F5E78B7" w:rsidR="00AD36D9" w:rsidRPr="00E54E8A" w:rsidRDefault="00AD36D9" w:rsidP="000C1AD1">
      <w:pPr>
        <w:pStyle w:val="Definition"/>
        <w:ind w:left="720"/>
        <w:rPr>
          <w:color w:val="4F81BD" w:themeColor="accent1"/>
        </w:rPr>
      </w:pPr>
      <w:r>
        <w:t>Die wichtigsten direkten Elementarflüsse der Produktkategorie, die in den Anwendungsbereich dieser PCR fallen, lauten:</w:t>
      </w:r>
      <w:r>
        <w:rPr>
          <w:color w:val="4F81BD" w:themeColor="accent1"/>
        </w:rPr>
        <w:t xml:space="preserve"> [die Liste muss die endgültigen Ergebnisse der PCR-Studie für das/die repräsentative(n) Produkt(e) berücksichtigen. </w:t>
      </w:r>
      <w:r w:rsidR="00224D2B">
        <w:rPr>
          <w:color w:val="4F81BD" w:themeColor="accent1"/>
        </w:rPr>
        <w:t xml:space="preserve">Erstellen </w:t>
      </w:r>
      <w:r>
        <w:rPr>
          <w:color w:val="4F81BD" w:themeColor="accent1"/>
        </w:rPr>
        <w:t xml:space="preserve">Sie eine Liste je </w:t>
      </w:r>
      <w:proofErr w:type="gramStart"/>
      <w:r>
        <w:rPr>
          <w:color w:val="4F81BD" w:themeColor="accent1"/>
        </w:rPr>
        <w:t>Unterkategorie ,</w:t>
      </w:r>
      <w:proofErr w:type="gramEnd"/>
      <w:r>
        <w:rPr>
          <w:color w:val="4F81BD" w:themeColor="accent1"/>
        </w:rPr>
        <w:t xml:space="preserve"> falls nötig.]</w:t>
      </w:r>
    </w:p>
    <w:p w14:paraId="0C53EAAB" w14:textId="03AC90DA" w:rsidR="00A8297E" w:rsidRPr="00E54E8A" w:rsidRDefault="000771EF" w:rsidP="007E44BF">
      <w:pPr>
        <w:pStyle w:val="Textkrper"/>
        <w:numPr>
          <w:ilvl w:val="0"/>
          <w:numId w:val="54"/>
        </w:numPr>
      </w:pPr>
      <w:r>
        <w:t>Wichtigste Prozesse:</w:t>
      </w:r>
    </w:p>
    <w:p w14:paraId="02D06240" w14:textId="62C201C2" w:rsidR="000771EF" w:rsidRPr="00E54E8A" w:rsidRDefault="000771EF" w:rsidP="00133CE1">
      <w:pPr>
        <w:pStyle w:val="Definition"/>
        <w:ind w:left="720"/>
      </w:pPr>
      <w:r>
        <w:t xml:space="preserve">Die wichtigsten Prozesse der Produktkategorie, die in den Anwendungsbereich dieser PCR fallen, lauten: Siehe Tabelle 8 </w:t>
      </w:r>
      <w:r>
        <w:rPr>
          <w:color w:val="4F81BD" w:themeColor="accent1"/>
        </w:rPr>
        <w:t xml:space="preserve">[Tabelle 8 muss auf der Grundlage der endgültigen Ergebnisse der EPD-Studie für das/die repräsentative(n) Produkt(e) ausgefüllt werden. </w:t>
      </w:r>
      <w:r w:rsidR="000A7024">
        <w:rPr>
          <w:color w:val="4F81BD" w:themeColor="accent1"/>
        </w:rPr>
        <w:t xml:space="preserve">Erstellen </w:t>
      </w:r>
      <w:r>
        <w:rPr>
          <w:color w:val="4F81BD" w:themeColor="accent1"/>
        </w:rPr>
        <w:t>Sie eine Tabelle je Unterkategorie, falls nötig.]</w:t>
      </w:r>
    </w:p>
    <w:p w14:paraId="401C66AB" w14:textId="77777777" w:rsidR="000771EF" w:rsidRPr="00E54E8A" w:rsidRDefault="000771EF" w:rsidP="000771EF">
      <w:pPr>
        <w:pStyle w:val="Definition"/>
      </w:pPr>
    </w:p>
    <w:p w14:paraId="6136908C" w14:textId="5CFF146E" w:rsidR="00DC7263" w:rsidRPr="00E54E8A" w:rsidRDefault="00DC7263" w:rsidP="00DC7263">
      <w:pPr>
        <w:pStyle w:val="Tableheader"/>
        <w:jc w:val="center"/>
        <w:rPr>
          <w:color w:val="4F81BD" w:themeColor="accent1"/>
        </w:rPr>
      </w:pPr>
      <w:r>
        <w:lastRenderedPageBreak/>
        <w:t>Tabelle 8:</w:t>
      </w:r>
      <w:r>
        <w:rPr>
          <w:color w:val="4F81BD" w:themeColor="accent1"/>
        </w:rPr>
        <w:t xml:space="preserve"> </w:t>
      </w:r>
      <w:r>
        <w:t>Wirkungskategorien</w:t>
      </w:r>
    </w:p>
    <w:p w14:paraId="0576708C" w14:textId="77777777" w:rsidR="000917EE" w:rsidRPr="00E54E8A" w:rsidRDefault="000917EE" w:rsidP="000771EF">
      <w:pPr>
        <w:pStyle w:val="Definition"/>
      </w:pPr>
    </w:p>
    <w:tbl>
      <w:tblPr>
        <w:tblStyle w:val="Tabellenraster"/>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870"/>
        <w:gridCol w:w="4871"/>
      </w:tblGrid>
      <w:tr w:rsidR="001D612E" w:rsidRPr="00E54E8A" w14:paraId="3BF6FE3E" w14:textId="77777777" w:rsidTr="001D612E">
        <w:tc>
          <w:tcPr>
            <w:tcW w:w="4870" w:type="dxa"/>
          </w:tcPr>
          <w:p w14:paraId="708FC41C" w14:textId="58D2F6ED" w:rsidR="001D612E" w:rsidRPr="00E54E8A" w:rsidRDefault="00D96781" w:rsidP="00FA2433">
            <w:pPr>
              <w:pStyle w:val="Definition"/>
              <w:jc w:val="center"/>
              <w:rPr>
                <w:b/>
                <w:bCs/>
              </w:rPr>
            </w:pPr>
            <w:r>
              <w:rPr>
                <w:b/>
              </w:rPr>
              <w:t>Wirkungskategorie</w:t>
            </w:r>
          </w:p>
        </w:tc>
        <w:tc>
          <w:tcPr>
            <w:tcW w:w="4871" w:type="dxa"/>
          </w:tcPr>
          <w:p w14:paraId="5663566A" w14:textId="52F652B1" w:rsidR="001D612E" w:rsidRPr="00E54E8A" w:rsidRDefault="00D96781" w:rsidP="00FA2433">
            <w:pPr>
              <w:pStyle w:val="Definition"/>
              <w:jc w:val="center"/>
              <w:rPr>
                <w:b/>
                <w:bCs/>
              </w:rPr>
            </w:pPr>
            <w:r>
              <w:rPr>
                <w:b/>
              </w:rPr>
              <w:t>Prozess</w:t>
            </w:r>
          </w:p>
        </w:tc>
      </w:tr>
      <w:tr w:rsidR="00EF074C" w:rsidRPr="00E54E8A" w14:paraId="2470F1E2" w14:textId="77777777" w:rsidTr="001D612E">
        <w:tc>
          <w:tcPr>
            <w:tcW w:w="4870" w:type="dxa"/>
            <w:vMerge w:val="restart"/>
          </w:tcPr>
          <w:p w14:paraId="0D847348" w14:textId="43FA925E" w:rsidR="00EF074C" w:rsidRPr="00E54E8A" w:rsidRDefault="00EF074C" w:rsidP="00A8297E">
            <w:pPr>
              <w:pStyle w:val="Definition"/>
            </w:pPr>
            <w:r>
              <w:t xml:space="preserve">Wichtigste Wirkungskategorie 1 </w:t>
            </w:r>
          </w:p>
        </w:tc>
        <w:tc>
          <w:tcPr>
            <w:tcW w:w="4871" w:type="dxa"/>
          </w:tcPr>
          <w:p w14:paraId="2D475412" w14:textId="21B8BA99" w:rsidR="00EF074C" w:rsidRPr="00E54E8A" w:rsidRDefault="00EF074C" w:rsidP="00A8297E">
            <w:pPr>
              <w:pStyle w:val="Definition"/>
            </w:pPr>
            <w:r>
              <w:t>Prozess A (ab Lebenswegabschnitt X)</w:t>
            </w:r>
          </w:p>
        </w:tc>
      </w:tr>
      <w:tr w:rsidR="00EF074C" w:rsidRPr="00E54E8A" w14:paraId="2ECDD2F8" w14:textId="77777777" w:rsidTr="001D612E">
        <w:tc>
          <w:tcPr>
            <w:tcW w:w="4870" w:type="dxa"/>
            <w:vMerge/>
          </w:tcPr>
          <w:p w14:paraId="1BFC3F8C" w14:textId="77777777" w:rsidR="00EF074C" w:rsidRPr="00E54E8A" w:rsidRDefault="00EF074C" w:rsidP="00A8297E">
            <w:pPr>
              <w:pStyle w:val="Definition"/>
            </w:pPr>
          </w:p>
        </w:tc>
        <w:tc>
          <w:tcPr>
            <w:tcW w:w="4871" w:type="dxa"/>
          </w:tcPr>
          <w:p w14:paraId="371EAC89" w14:textId="49E8EB56" w:rsidR="00EF074C" w:rsidRPr="00E54E8A" w:rsidRDefault="00EF074C" w:rsidP="00A8297E">
            <w:pPr>
              <w:pStyle w:val="Definition"/>
            </w:pPr>
            <w:r>
              <w:t>Prozess B (ab Lebenswegabschnitt X)</w:t>
            </w:r>
          </w:p>
        </w:tc>
      </w:tr>
      <w:tr w:rsidR="00FA2433" w:rsidRPr="00E54E8A" w14:paraId="3893F2DB" w14:textId="77777777" w:rsidTr="001D612E">
        <w:tc>
          <w:tcPr>
            <w:tcW w:w="4870" w:type="dxa"/>
            <w:vMerge w:val="restart"/>
          </w:tcPr>
          <w:p w14:paraId="29234DB6" w14:textId="05349709" w:rsidR="00FA2433" w:rsidRPr="00E54E8A" w:rsidRDefault="00FA2433" w:rsidP="00A8297E">
            <w:pPr>
              <w:pStyle w:val="Definition"/>
            </w:pPr>
            <w:r>
              <w:t>Wichtigste Wirkungskategorie 2</w:t>
            </w:r>
          </w:p>
        </w:tc>
        <w:tc>
          <w:tcPr>
            <w:tcW w:w="4871" w:type="dxa"/>
          </w:tcPr>
          <w:p w14:paraId="4A68FBE2" w14:textId="41E772A5" w:rsidR="00FA2433" w:rsidRPr="00E54E8A" w:rsidRDefault="00FA2433" w:rsidP="00A8297E">
            <w:pPr>
              <w:pStyle w:val="Definition"/>
            </w:pPr>
            <w:r>
              <w:t>Prozess A (ab Lebenswegabschnitt X)</w:t>
            </w:r>
          </w:p>
        </w:tc>
      </w:tr>
      <w:tr w:rsidR="00FA2433" w:rsidRPr="00E54E8A" w14:paraId="2E85D68C" w14:textId="77777777" w:rsidTr="001D612E">
        <w:tc>
          <w:tcPr>
            <w:tcW w:w="4870" w:type="dxa"/>
            <w:vMerge/>
          </w:tcPr>
          <w:p w14:paraId="1ED888AA" w14:textId="77777777" w:rsidR="00FA2433" w:rsidRPr="00E54E8A" w:rsidRDefault="00FA2433" w:rsidP="00A8297E">
            <w:pPr>
              <w:pStyle w:val="Definition"/>
            </w:pPr>
          </w:p>
        </w:tc>
        <w:tc>
          <w:tcPr>
            <w:tcW w:w="4871" w:type="dxa"/>
          </w:tcPr>
          <w:p w14:paraId="73FF91B6" w14:textId="2A7086A5" w:rsidR="00FA2433" w:rsidRPr="00E54E8A" w:rsidRDefault="00FA2433" w:rsidP="00A8297E">
            <w:pPr>
              <w:pStyle w:val="Definition"/>
            </w:pPr>
            <w:r>
              <w:t>Prozess B (ab Lebenswegabschnitt X)</w:t>
            </w:r>
          </w:p>
        </w:tc>
      </w:tr>
      <w:tr w:rsidR="00FA2433" w:rsidRPr="00E54E8A" w14:paraId="7B82A924" w14:textId="77777777" w:rsidTr="001D612E">
        <w:tc>
          <w:tcPr>
            <w:tcW w:w="4870" w:type="dxa"/>
            <w:vMerge w:val="restart"/>
          </w:tcPr>
          <w:p w14:paraId="01CF9DC1" w14:textId="25B8FD3A" w:rsidR="00FA2433" w:rsidRPr="00E54E8A" w:rsidRDefault="00FA2433" w:rsidP="00FA2433">
            <w:pPr>
              <w:pStyle w:val="Definition"/>
            </w:pPr>
            <w:r>
              <w:t>Wichtigste Wirkungskategorie 3</w:t>
            </w:r>
          </w:p>
        </w:tc>
        <w:tc>
          <w:tcPr>
            <w:tcW w:w="4871" w:type="dxa"/>
          </w:tcPr>
          <w:p w14:paraId="14E3A020" w14:textId="3EC4DC4D" w:rsidR="00FA2433" w:rsidRPr="00E54E8A" w:rsidRDefault="00FA2433" w:rsidP="00FA2433">
            <w:pPr>
              <w:pStyle w:val="Definition"/>
            </w:pPr>
            <w:r>
              <w:t>Prozess A (ab Lebenswegabschnitt X)</w:t>
            </w:r>
          </w:p>
        </w:tc>
      </w:tr>
      <w:tr w:rsidR="00FA2433" w:rsidRPr="00E54E8A" w14:paraId="3B81F406" w14:textId="77777777" w:rsidTr="001D612E">
        <w:tc>
          <w:tcPr>
            <w:tcW w:w="4870" w:type="dxa"/>
            <w:vMerge/>
          </w:tcPr>
          <w:p w14:paraId="1EDA7E96" w14:textId="77777777" w:rsidR="00FA2433" w:rsidRPr="00E54E8A" w:rsidRDefault="00FA2433" w:rsidP="00FA2433">
            <w:pPr>
              <w:pStyle w:val="Definition"/>
            </w:pPr>
          </w:p>
        </w:tc>
        <w:tc>
          <w:tcPr>
            <w:tcW w:w="4871" w:type="dxa"/>
          </w:tcPr>
          <w:p w14:paraId="3F36FC83" w14:textId="5056D25A" w:rsidR="00FA2433" w:rsidRPr="00E54E8A" w:rsidRDefault="00FA2433" w:rsidP="00FA2433">
            <w:pPr>
              <w:pStyle w:val="Definition"/>
            </w:pPr>
            <w:r>
              <w:t>Prozess B (ab Lebenswegabschnitt X)</w:t>
            </w:r>
          </w:p>
        </w:tc>
      </w:tr>
    </w:tbl>
    <w:p w14:paraId="79F302B1" w14:textId="77777777" w:rsidR="000771EF" w:rsidRPr="00E54E8A" w:rsidRDefault="000771EF" w:rsidP="00A8297E">
      <w:pPr>
        <w:pStyle w:val="Definition"/>
      </w:pPr>
    </w:p>
    <w:p w14:paraId="006711D9" w14:textId="251DD0ED" w:rsidR="000771EF" w:rsidRPr="00E54E8A" w:rsidRDefault="00D73518" w:rsidP="009917B2">
      <w:pPr>
        <w:pStyle w:val="Definition"/>
        <w:numPr>
          <w:ilvl w:val="1"/>
          <w:numId w:val="28"/>
        </w:numPr>
        <w:rPr>
          <w:b/>
          <w:bCs/>
          <w:color w:val="4F81BD" w:themeColor="accent1"/>
        </w:rPr>
      </w:pPr>
      <w:r>
        <w:rPr>
          <w:b/>
          <w:color w:val="4F81BD" w:themeColor="accent1"/>
        </w:rPr>
        <w:t xml:space="preserve">Alternative für einen qualitativeren Nachweis der Wesentlichkeit: </w:t>
      </w:r>
    </w:p>
    <w:bookmarkEnd w:id="83"/>
    <w:p w14:paraId="6F11A486" w14:textId="02C1B8D8" w:rsidR="00145260" w:rsidRPr="00E54E8A" w:rsidRDefault="00D73518" w:rsidP="00E96021">
      <w:pPr>
        <w:pStyle w:val="Textkrper"/>
        <w:jc w:val="left"/>
        <w:rPr>
          <w:color w:val="4F81BD" w:themeColor="accent1"/>
        </w:rPr>
      </w:pPr>
      <w:r>
        <w:rPr>
          <w:color w:val="4F81BD" w:themeColor="accent1"/>
        </w:rPr>
        <w:t>[PCR: Das Referenzprodukt ____ besitzt ein Treibhauspotential von etwa X t CO₂-</w:t>
      </w:r>
      <w:proofErr w:type="spellStart"/>
      <w:r>
        <w:rPr>
          <w:color w:val="4F81BD" w:themeColor="accent1"/>
        </w:rPr>
        <w:t>Äq</w:t>
      </w:r>
      <w:proofErr w:type="spellEnd"/>
      <w:r>
        <w:rPr>
          <w:color w:val="4F81BD" w:themeColor="accent1"/>
        </w:rPr>
        <w:t xml:space="preserve">, wobei der [Lebenswegabschnitt] mit XX % den größten Anteil an den Emissionen ausmacht. Beschreiben Sie den Zusammenhang zwischen dem Ergebnis und den Einschränkungen der Analyse (z. B. Szenarien, Annahmen usw.). Fügen Sie eine Schlussfolgerung ein, die sich sowohl aus den Ergebnissen als auch aus den Einschränkungen ableitet.] </w:t>
      </w:r>
    </w:p>
    <w:p w14:paraId="34C44B9B" w14:textId="77777777" w:rsidR="005E09F2" w:rsidRPr="00E54E8A" w:rsidRDefault="005E09F2" w:rsidP="00E96021">
      <w:pPr>
        <w:pStyle w:val="Textkrper"/>
        <w:jc w:val="left"/>
      </w:pPr>
    </w:p>
    <w:p w14:paraId="210B0DE2" w14:textId="0A867BF1" w:rsidR="008F13CC" w:rsidRPr="00E54E8A" w:rsidRDefault="004C35E2" w:rsidP="00EE5AD0">
      <w:pPr>
        <w:pStyle w:val="berschrift2"/>
        <w:rPr>
          <w:i/>
        </w:rPr>
      </w:pPr>
      <w:bookmarkStart w:id="84" w:name="_Toc225782364"/>
      <w:r>
        <w:rPr>
          <w:i/>
        </w:rPr>
        <w:t>[PEF-Profil (falls zutreffend)]</w:t>
      </w:r>
      <w:bookmarkEnd w:id="84"/>
    </w:p>
    <w:p w14:paraId="014F5040" w14:textId="64B12430" w:rsidR="000021F1" w:rsidRPr="00E54E8A" w:rsidRDefault="000021F1" w:rsidP="00510AF4">
      <w:pPr>
        <w:pStyle w:val="Textkrper"/>
        <w:rPr>
          <w:color w:val="4F81BD" w:themeColor="accent1"/>
        </w:rPr>
      </w:pPr>
      <w:r>
        <w:rPr>
          <w:color w:val="4F81BD" w:themeColor="accent1"/>
        </w:rPr>
        <w:t xml:space="preserve">[PCR: Optional und zur weiteren Harmonisierung mit PEFCRs kann das PEF-Profil bestimmt werden: </w:t>
      </w:r>
    </w:p>
    <w:p w14:paraId="71493F7A" w14:textId="11048891" w:rsidR="00510AF4" w:rsidRPr="00E54E8A" w:rsidRDefault="00510AF4" w:rsidP="00510AF4">
      <w:pPr>
        <w:pStyle w:val="Textkrper"/>
        <w:rPr>
          <w:color w:val="4F81BD" w:themeColor="accent1"/>
        </w:rPr>
      </w:pPr>
      <w:r>
        <w:rPr>
          <w:color w:val="4F81BD" w:themeColor="accent1"/>
        </w:rPr>
        <w:t xml:space="preserve">Der/Die Anwender*in der PCR </w:t>
      </w:r>
      <w:r>
        <w:rPr>
          <w:i/>
          <w:color w:val="4F81BD" w:themeColor="accent1"/>
        </w:rPr>
        <w:t>[sollte/darf]</w:t>
      </w:r>
      <w:r>
        <w:rPr>
          <w:color w:val="4F81BD" w:themeColor="accent1"/>
        </w:rPr>
        <w:t xml:space="preserve"> das PEF-Profil seines/ihres Produkts unter Einhaltung aller in dieser PCR enthaltenen Anforderungen berechnen. Die folgenden Angaben müssen im PEF-Bericht enthalten sein:</w:t>
      </w:r>
    </w:p>
    <w:p w14:paraId="22151F3D" w14:textId="396D83AB" w:rsidR="00510AF4" w:rsidRPr="00E54E8A" w:rsidRDefault="00510AF4" w:rsidP="009917B2">
      <w:pPr>
        <w:pStyle w:val="Textkrper"/>
        <w:numPr>
          <w:ilvl w:val="0"/>
          <w:numId w:val="38"/>
        </w:numPr>
        <w:rPr>
          <w:color w:val="4F81BD" w:themeColor="accent1"/>
        </w:rPr>
      </w:pPr>
      <w:r>
        <w:rPr>
          <w:color w:val="4F81BD" w:themeColor="accent1"/>
        </w:rPr>
        <w:t>vollständige Sachbilanz;</w:t>
      </w:r>
    </w:p>
    <w:p w14:paraId="1F5C1AA3" w14:textId="464E987D" w:rsidR="00510AF4" w:rsidRPr="00E54E8A" w:rsidRDefault="00510AF4" w:rsidP="009917B2">
      <w:pPr>
        <w:pStyle w:val="Textkrper"/>
        <w:numPr>
          <w:ilvl w:val="0"/>
          <w:numId w:val="38"/>
        </w:numPr>
        <w:rPr>
          <w:color w:val="4F81BD" w:themeColor="accent1"/>
        </w:rPr>
      </w:pPr>
      <w:r>
        <w:rPr>
          <w:color w:val="4F81BD" w:themeColor="accent1"/>
        </w:rPr>
        <w:t>gekennzeichnete Ergebnisse in absoluten Werten, für alle Wirkungskategorien (als Tabelle);</w:t>
      </w:r>
    </w:p>
    <w:p w14:paraId="2B76B0E3" w14:textId="2E315A52" w:rsidR="00510AF4" w:rsidRPr="00E54E8A" w:rsidRDefault="00510AF4" w:rsidP="009917B2">
      <w:pPr>
        <w:pStyle w:val="Textkrper"/>
        <w:numPr>
          <w:ilvl w:val="0"/>
          <w:numId w:val="38"/>
        </w:numPr>
        <w:rPr>
          <w:color w:val="4F81BD" w:themeColor="accent1"/>
        </w:rPr>
      </w:pPr>
      <w:r>
        <w:rPr>
          <w:color w:val="4F81BD" w:themeColor="accent1"/>
        </w:rPr>
        <w:t>normalisierte Ergebnisse in absoluten Werten, für alle Wirkungskategorien (als Tabelle);</w:t>
      </w:r>
    </w:p>
    <w:p w14:paraId="036CCDDC" w14:textId="00D19F24" w:rsidR="00510AF4" w:rsidRPr="00E54E8A" w:rsidRDefault="00510AF4" w:rsidP="009917B2">
      <w:pPr>
        <w:pStyle w:val="Textkrper"/>
        <w:numPr>
          <w:ilvl w:val="0"/>
          <w:numId w:val="38"/>
        </w:numPr>
        <w:rPr>
          <w:color w:val="4F81BD" w:themeColor="accent1"/>
        </w:rPr>
      </w:pPr>
      <w:r>
        <w:rPr>
          <w:color w:val="4F81BD" w:themeColor="accent1"/>
        </w:rPr>
        <w:t>gewichtete Ergebnisse in absoluten Werten, für alle Wirkungskategorien (als Tabelle);</w:t>
      </w:r>
    </w:p>
    <w:p w14:paraId="002218CA" w14:textId="4E1429AD" w:rsidR="00510AF4" w:rsidRPr="00E54E8A" w:rsidRDefault="00510AF4" w:rsidP="009917B2">
      <w:pPr>
        <w:pStyle w:val="Textkrper"/>
        <w:numPr>
          <w:ilvl w:val="0"/>
          <w:numId w:val="38"/>
        </w:numPr>
        <w:rPr>
          <w:color w:val="4F81BD" w:themeColor="accent1"/>
        </w:rPr>
      </w:pPr>
      <w:r>
        <w:rPr>
          <w:color w:val="4F81BD" w:themeColor="accent1"/>
        </w:rPr>
        <w:t>der aggregierte Gesamtwert als absoluter Wert.</w:t>
      </w:r>
    </w:p>
    <w:p w14:paraId="06FA51EA" w14:textId="0F6A42FE" w:rsidR="00510AF4" w:rsidRPr="00E54E8A" w:rsidRDefault="00510AF4" w:rsidP="00510AF4">
      <w:pPr>
        <w:pStyle w:val="Textkrper"/>
        <w:rPr>
          <w:color w:val="4F81BD" w:themeColor="accent1"/>
        </w:rPr>
      </w:pPr>
      <w:r>
        <w:rPr>
          <w:color w:val="4F81BD" w:themeColor="accent1"/>
        </w:rPr>
        <w:t xml:space="preserve">Zusammen mit dem PEF-Bericht muss </w:t>
      </w:r>
      <w:r>
        <w:rPr>
          <w:i/>
          <w:color w:val="4F81BD" w:themeColor="accent1"/>
        </w:rPr>
        <w:t>[sollte/darf]</w:t>
      </w:r>
      <w:r>
        <w:rPr>
          <w:color w:val="4F81BD" w:themeColor="accent1"/>
        </w:rPr>
        <w:t xml:space="preserve"> der/die Anwender*in der PCR einen aggregierten EF-konformen Datensatz für das jeweilige Produkt erstellen. Dieser Datensatz muss der Europäischen Kommission zur Verfügung gestellt und darf veröffentlicht werden. </w:t>
      </w:r>
    </w:p>
    <w:p w14:paraId="49A73C78" w14:textId="0FA58F69" w:rsidR="00A00F9D" w:rsidRPr="00E54E8A" w:rsidRDefault="00510AF4" w:rsidP="00A00F9D">
      <w:pPr>
        <w:pStyle w:val="Textkrper"/>
        <w:rPr>
          <w:color w:val="4F81BD" w:themeColor="accent1"/>
        </w:rPr>
      </w:pPr>
      <w:r>
        <w:rPr>
          <w:color w:val="4F81BD" w:themeColor="accent1"/>
        </w:rPr>
        <w:t>Die Version mit den aufgeschlüsselten Daten darf vertraulich bleiben.]</w:t>
      </w:r>
    </w:p>
    <w:p w14:paraId="114D6127" w14:textId="77777777" w:rsidR="00510AF4" w:rsidRPr="00E54E8A" w:rsidRDefault="00510AF4" w:rsidP="00A00F9D">
      <w:pPr>
        <w:pStyle w:val="Textkrper"/>
      </w:pPr>
    </w:p>
    <w:p w14:paraId="5FAA979B" w14:textId="1B67694D" w:rsidR="00EE5AD0" w:rsidRPr="00E54E8A" w:rsidRDefault="00EE5AD0" w:rsidP="00EE5AD0">
      <w:pPr>
        <w:pStyle w:val="berschrift2"/>
      </w:pPr>
      <w:bookmarkStart w:id="85" w:name="_Toc225782365"/>
      <w:r>
        <w:lastRenderedPageBreak/>
        <w:t>Leistungsklassen (falls zutreffend)</w:t>
      </w:r>
      <w:bookmarkEnd w:id="85"/>
    </w:p>
    <w:p w14:paraId="0685222C" w14:textId="7EC2FFD3" w:rsidR="00EE5AD0" w:rsidRPr="00E54E8A" w:rsidRDefault="00F92581" w:rsidP="00EE5AD0">
      <w:pPr>
        <w:pStyle w:val="Textkrper"/>
        <w:rPr>
          <w:color w:val="4F81BD" w:themeColor="accent1"/>
        </w:rPr>
      </w:pPr>
      <w:r>
        <w:rPr>
          <w:color w:val="4F81BD" w:themeColor="accent1"/>
        </w:rPr>
        <w:t>[Die Angabe von Leistungsklassen ist nicht verpflichtend. Es steht dem/der Ersteller*in der PCR frei, eine Methode zur Ermittlung der Leistungsklassen zu definieren, wenn er/sie dies für angemessen und relevant hält. Wenn Leistungsklassen festgelegt werden, müssen sie in diesem Unterabschnitt beschrieben und angegeben werden.]</w:t>
      </w:r>
    </w:p>
    <w:p w14:paraId="043D20EF" w14:textId="61C4CD6D" w:rsidR="009C4B0D" w:rsidRPr="00E54E8A" w:rsidRDefault="009C4B0D" w:rsidP="009C4B0D">
      <w:pPr>
        <w:pStyle w:val="berschrift1"/>
      </w:pPr>
      <w:bookmarkStart w:id="86" w:name="_Toc225782366"/>
      <w:r>
        <w:t>Verifizierung</w:t>
      </w:r>
      <w:bookmarkEnd w:id="86"/>
    </w:p>
    <w:p w14:paraId="1479EEA7" w14:textId="5714910D" w:rsidR="00D37570" w:rsidRPr="00E54E8A" w:rsidRDefault="00F23D5A" w:rsidP="00D01CA3">
      <w:pPr>
        <w:pStyle w:val="Textkrper"/>
        <w:rPr>
          <w:color w:val="000000" w:themeColor="text1"/>
        </w:rPr>
      </w:pPr>
      <w:r>
        <w:rPr>
          <w:color w:val="4F81BD" w:themeColor="accent1"/>
        </w:rPr>
        <w:t xml:space="preserve">[PCR: </w:t>
      </w:r>
      <w:r>
        <w:rPr>
          <w:color w:val="000000" w:themeColor="text1"/>
        </w:rPr>
        <w:t xml:space="preserve">Die EPD muss verifiziert werden und ist dann für </w:t>
      </w:r>
      <w:r>
        <w:rPr>
          <w:i/>
          <w:color w:val="000000" w:themeColor="text1"/>
        </w:rPr>
        <w:t>[höchstens 5 Jahre]</w:t>
      </w:r>
      <w:r>
        <w:rPr>
          <w:color w:val="000000" w:themeColor="text1"/>
        </w:rPr>
        <w:t xml:space="preserve"> ab dem Ausstellungsdatum gültig. </w:t>
      </w:r>
    </w:p>
    <w:p w14:paraId="4D226CD6" w14:textId="55ED05A0" w:rsidR="00D01CA3" w:rsidRPr="00E54E8A" w:rsidRDefault="00E93AD9" w:rsidP="00D01CA3">
      <w:pPr>
        <w:pStyle w:val="Textkrper"/>
        <w:rPr>
          <w:color w:val="000000" w:themeColor="text1"/>
        </w:rPr>
      </w:pPr>
      <w:r>
        <w:rPr>
          <w:color w:val="000000" w:themeColor="text1"/>
        </w:rPr>
        <w:t xml:space="preserve">Die Neubewertung und Aktualisierung einer EPD kann technologische Veränderungen oder andere Umstände widerspiegeln, die den Inhalt und Genauigkeit der EPD verändern könnten. Wird eine EPD nicht nach </w:t>
      </w:r>
      <w:r>
        <w:rPr>
          <w:i/>
          <w:color w:val="000000" w:themeColor="text1"/>
        </w:rPr>
        <w:t>[5]</w:t>
      </w:r>
      <w:r>
        <w:rPr>
          <w:color w:val="000000" w:themeColor="text1"/>
        </w:rPr>
        <w:t> Jahren neu berechnet, da sich die zugrundeliegenden Daten nicht wesentlich geändert haben, ist dies zu begründen.</w:t>
      </w:r>
    </w:p>
    <w:p w14:paraId="5799352E" w14:textId="35BB52CB" w:rsidR="00833FF5" w:rsidRPr="00E54E8A" w:rsidRDefault="00833FF5" w:rsidP="00833FF5">
      <w:pPr>
        <w:pStyle w:val="Textkrper"/>
        <w:rPr>
          <w:color w:val="000000" w:themeColor="text1"/>
        </w:rPr>
      </w:pPr>
      <w:r>
        <w:rPr>
          <w:color w:val="000000" w:themeColor="text1"/>
        </w:rPr>
        <w:t>Der/Die Verifizierer*in muss prüfen, ob die Ökobilanzstudie in Übereinstimmung mit dieser PCR durchgeführt wurde.</w:t>
      </w:r>
    </w:p>
    <w:p w14:paraId="79AA74D1" w14:textId="4C3526CE" w:rsidR="00833FF5" w:rsidRPr="00E54E8A" w:rsidRDefault="00833FF5" w:rsidP="00833FF5">
      <w:pPr>
        <w:pStyle w:val="Textkrper"/>
        <w:rPr>
          <w:color w:val="000000" w:themeColor="text1"/>
        </w:rPr>
      </w:pPr>
      <w:r>
        <w:rPr>
          <w:color w:val="000000" w:themeColor="text1"/>
        </w:rPr>
        <w:t xml:space="preserve">Der/Die Verifizierer*in muss die Genauigkeit und </w:t>
      </w:r>
      <w:proofErr w:type="gramStart"/>
      <w:r>
        <w:rPr>
          <w:color w:val="000000" w:themeColor="text1"/>
        </w:rPr>
        <w:t>Zuverlässigkeit</w:t>
      </w:r>
      <w:proofErr w:type="gramEnd"/>
      <w:r>
        <w:rPr>
          <w:color w:val="000000" w:themeColor="text1"/>
        </w:rPr>
        <w:t xml:space="preserve"> der bei der Berechnung der Studie verwendeten quantitativen Informationen </w:t>
      </w:r>
      <w:r w:rsidR="00753EFA">
        <w:rPr>
          <w:color w:val="000000" w:themeColor="text1"/>
        </w:rPr>
        <w:t>überprüfen</w:t>
      </w:r>
      <w:r>
        <w:rPr>
          <w:color w:val="000000" w:themeColor="text1"/>
        </w:rPr>
        <w:t>. Da dies sehr ressourcenintensiv sein kann, müssen die folgenden Anforderungen erfüllt werden:</w:t>
      </w:r>
    </w:p>
    <w:p w14:paraId="5AB0B0A2" w14:textId="7C25C981" w:rsidR="00833FF5" w:rsidRPr="00E54E8A" w:rsidRDefault="00833FF5" w:rsidP="009917B2">
      <w:pPr>
        <w:pStyle w:val="Textkrper"/>
        <w:numPr>
          <w:ilvl w:val="1"/>
          <w:numId w:val="39"/>
        </w:numPr>
        <w:rPr>
          <w:color w:val="000000" w:themeColor="text1"/>
        </w:rPr>
      </w:pPr>
      <w:r>
        <w:rPr>
          <w:color w:val="000000" w:themeColor="text1"/>
        </w:rPr>
        <w:t>der/die Verifizierer*in muss prüfen, ob die richtige Version aller Verfahren zur Wirkungsbewertung verwendet wurde. Für jede der wichtigsten Umweltfußabdruck-Wirkungskategorien müssen mindestens 50 % der Charakterisierungsfaktoren verifiziert werden. Es müssen jedoch alle Normalisierungs- und Gewichtungsfaktoren aller Wirkungskategorien verifiziert werden. Insbesondere muss der/die Verifizierer*</w:t>
      </w:r>
      <w:proofErr w:type="gramStart"/>
      <w:r>
        <w:rPr>
          <w:color w:val="000000" w:themeColor="text1"/>
        </w:rPr>
        <w:t>in prüfen</w:t>
      </w:r>
      <w:proofErr w:type="gramEnd"/>
      <w:r>
        <w:rPr>
          <w:color w:val="000000" w:themeColor="text1"/>
        </w:rPr>
        <w:t>, ob die Charakterisierungsfaktoren jenen entsprechen, die das Verfahren zur Bewertung der Umweltfußabdruckwirkung vorsieht, mit der die Studie übereinstimmen soll;</w:t>
      </w:r>
    </w:p>
    <w:p w14:paraId="104EC8EC" w14:textId="06A67402" w:rsidR="009E35BF" w:rsidRPr="00E54E8A" w:rsidRDefault="00833FF5" w:rsidP="009917B2">
      <w:pPr>
        <w:pStyle w:val="Textkrper"/>
        <w:numPr>
          <w:ilvl w:val="1"/>
          <w:numId w:val="39"/>
        </w:numPr>
        <w:rPr>
          <w:color w:val="000000" w:themeColor="text1"/>
        </w:rPr>
      </w:pPr>
      <w:r>
        <w:rPr>
          <w:color w:val="000000" w:themeColor="text1"/>
        </w:rPr>
        <w:t>die angewandte Abschneidung (falls zutreffend) erfüllt die Anforderungen;</w:t>
      </w:r>
    </w:p>
    <w:p w14:paraId="3A86CE75" w14:textId="3ABD17B1" w:rsidR="00F24A75" w:rsidRPr="00E54E8A" w:rsidRDefault="00833FF5" w:rsidP="009917B2">
      <w:pPr>
        <w:pStyle w:val="Textkrper"/>
        <w:numPr>
          <w:ilvl w:val="1"/>
          <w:numId w:val="39"/>
        </w:numPr>
        <w:rPr>
          <w:color w:val="000000" w:themeColor="text1"/>
        </w:rPr>
      </w:pPr>
      <w:r>
        <w:rPr>
          <w:color w:val="000000" w:themeColor="text1"/>
        </w:rPr>
        <w:t>alle verwendeten Datensätze müssen mit den Datenanforderungen abgeglichen werden;</w:t>
      </w:r>
    </w:p>
    <w:p w14:paraId="4A5D7C54" w14:textId="29C75A76" w:rsidR="00833FF5" w:rsidRPr="00E54E8A" w:rsidRDefault="00576B60" w:rsidP="009917B2">
      <w:pPr>
        <w:pStyle w:val="Textkrper"/>
        <w:numPr>
          <w:ilvl w:val="1"/>
          <w:numId w:val="39"/>
        </w:numPr>
        <w:rPr>
          <w:color w:val="000000" w:themeColor="text1"/>
        </w:rPr>
      </w:pPr>
      <w:r>
        <w:rPr>
          <w:color w:val="000000" w:themeColor="text1"/>
        </w:rPr>
        <w:t>für mindestens 80 % (angegeben als Zahl) der wichtigsten Prozesse muss der/die Verifizierer*in alle zugehörigen Aktivitätsdaten und die zur Modellierung dieser Prozesse verwendeten Datensätze prüfen. Falls nötig, müssen auch Parameter für die CFF (</w:t>
      </w:r>
      <w:proofErr w:type="spellStart"/>
      <w:r>
        <w:rPr>
          <w:color w:val="000000" w:themeColor="text1"/>
        </w:rPr>
        <w:t>Circular</w:t>
      </w:r>
      <w:proofErr w:type="spellEnd"/>
      <w:r>
        <w:rPr>
          <w:color w:val="000000" w:themeColor="text1"/>
        </w:rPr>
        <w:t>-Footprint-Formel) und die zu ihrer Modellierung verwendeten Datensätze auf die gleiche Weise geprüft werden. Der/Die Verifizierer*in muss prüfen, dass die wichtigsten Prozesse wie festgelegt identifiziert wurden;</w:t>
      </w:r>
    </w:p>
    <w:p w14:paraId="30E05E34" w14:textId="7D2DD121" w:rsidR="00833FF5" w:rsidRPr="00E54E8A" w:rsidRDefault="00576B60" w:rsidP="009917B2">
      <w:pPr>
        <w:pStyle w:val="Textkrper"/>
        <w:numPr>
          <w:ilvl w:val="1"/>
          <w:numId w:val="39"/>
        </w:numPr>
        <w:rPr>
          <w:color w:val="000000" w:themeColor="text1"/>
        </w:rPr>
      </w:pPr>
      <w:r>
        <w:rPr>
          <w:color w:val="000000" w:themeColor="text1"/>
        </w:rPr>
        <w:t>für mindestens 30 % (angegeben als Zahl) aller anderen Prozesse (d. h. 20 % der definierten Prozesse) muss der/die Verifizierer*in alle zugehörigen Aktivitätsdaten und die zur Modellierung dieser Prozesse verwendeten Datensätze prüfen. Falls nötig, müssen auch Parameter für CFF (</w:t>
      </w:r>
      <w:proofErr w:type="spellStart"/>
      <w:r>
        <w:rPr>
          <w:color w:val="000000" w:themeColor="text1"/>
        </w:rPr>
        <w:t>Circular</w:t>
      </w:r>
      <w:proofErr w:type="spellEnd"/>
      <w:r>
        <w:rPr>
          <w:color w:val="000000" w:themeColor="text1"/>
        </w:rPr>
        <w:t>-Footprint-Formel) und die zu ihrer Modellierung verwendeten Datensätze auf die gleiche Weise geprüft werden;</w:t>
      </w:r>
    </w:p>
    <w:p w14:paraId="00E204AA" w14:textId="1F88D548" w:rsidR="00833FF5" w:rsidRPr="00E54E8A" w:rsidRDefault="00576B60" w:rsidP="009917B2">
      <w:pPr>
        <w:pStyle w:val="Textkrper"/>
        <w:numPr>
          <w:ilvl w:val="1"/>
          <w:numId w:val="39"/>
        </w:numPr>
        <w:rPr>
          <w:color w:val="000000" w:themeColor="text1"/>
        </w:rPr>
      </w:pPr>
      <w:r>
        <w:rPr>
          <w:color w:val="000000" w:themeColor="text1"/>
        </w:rPr>
        <w:t>Der/Die Verifizierer*in muss prüfen, ob die Datensätze richtig in die Software eingebunden worden sind (d. h. die Ergebnisse der Wirkungsabschätzung für den Datensatz in der Software weichen um nicht mehr als 1 % von jenen in den Metadaten ab). Mindestens 50 % (angegeben als Zahl) der Datensätze, die zur Modellierung der wichtigsten Prozesse verwendet wurden, und 10 % der Datensätze, die zur Modellierung anderer Prozesse verwendet wurden, müssen geprüft werden.</w:t>
      </w:r>
    </w:p>
    <w:p w14:paraId="79D9A4D4" w14:textId="77777777" w:rsidR="00833FF5" w:rsidRPr="00E54E8A" w:rsidRDefault="00833FF5" w:rsidP="00833FF5">
      <w:pPr>
        <w:pStyle w:val="Textkrper"/>
        <w:rPr>
          <w:color w:val="000000" w:themeColor="text1"/>
        </w:rPr>
      </w:pPr>
    </w:p>
    <w:p w14:paraId="52B55746" w14:textId="417EA339" w:rsidR="00833FF5" w:rsidRPr="00E54E8A" w:rsidRDefault="00833FF5" w:rsidP="00833FF5">
      <w:pPr>
        <w:pStyle w:val="Textkrper"/>
        <w:rPr>
          <w:color w:val="000000" w:themeColor="text1"/>
        </w:rPr>
      </w:pPr>
      <w:r>
        <w:rPr>
          <w:color w:val="000000" w:themeColor="text1"/>
        </w:rPr>
        <w:lastRenderedPageBreak/>
        <w:t>Insbesondere muss der/die Verifizierer*</w:t>
      </w:r>
      <w:proofErr w:type="gramStart"/>
      <w:r>
        <w:rPr>
          <w:color w:val="000000" w:themeColor="text1"/>
        </w:rPr>
        <w:t>in prüfen</w:t>
      </w:r>
      <w:proofErr w:type="gramEnd"/>
      <w:r>
        <w:rPr>
          <w:color w:val="000000" w:themeColor="text1"/>
        </w:rPr>
        <w:t>, ob die Bewertung der Datenqualität (DQR) des Prozesses die in der Datenbedarfsmatrix für die ausgewählten Prozesse angegebene Mindest-DQR erfüllt.</w:t>
      </w:r>
    </w:p>
    <w:p w14:paraId="6EA8BE8A" w14:textId="1990B822" w:rsidR="007446BC" w:rsidRPr="00E54E8A" w:rsidRDefault="00833FF5" w:rsidP="00833FF5">
      <w:pPr>
        <w:pStyle w:val="Textkrper"/>
        <w:rPr>
          <w:color w:val="000000" w:themeColor="text1"/>
        </w:rPr>
      </w:pPr>
      <w:r>
        <w:rPr>
          <w:color w:val="000000" w:themeColor="text1"/>
        </w:rPr>
        <w:t>Diese Datenprüfungen müssen unter anderem die verwendeten Aktivitätsdaten, die ausgewählten sekundären Teilprozesse und direkten Elementarflüsse sowie die CFF-Parameter umfassen. Die Verifizierung des Datensatzes muss 70 % der Gesamtmenge an Aktivitätsdaten oder CFF-Parametern abdecken.</w:t>
      </w:r>
      <w:r>
        <w:rPr>
          <w:color w:val="4F81BD" w:themeColor="accent1"/>
        </w:rPr>
        <w:t>]</w:t>
      </w:r>
    </w:p>
    <w:p w14:paraId="05496DEC" w14:textId="77777777" w:rsidR="00833FF5" w:rsidRPr="00E54E8A" w:rsidRDefault="00833FF5" w:rsidP="00833FF5">
      <w:pPr>
        <w:pStyle w:val="Textkrper"/>
      </w:pPr>
    </w:p>
    <w:p w14:paraId="091FC01B" w14:textId="00D43704" w:rsidR="00833FF5" w:rsidRPr="00E54E8A" w:rsidRDefault="00833FF5" w:rsidP="00833FF5">
      <w:pPr>
        <w:pStyle w:val="Textkrper"/>
        <w:rPr>
          <w:color w:val="76923C" w:themeColor="accent3" w:themeShade="BF"/>
        </w:rPr>
      </w:pPr>
      <w:r>
        <w:rPr>
          <w:color w:val="76923C" w:themeColor="accent3" w:themeShade="BF"/>
        </w:rPr>
        <w:t xml:space="preserve">[spezifische PCR: </w:t>
      </w:r>
      <w:r>
        <w:rPr>
          <w:color w:val="000000" w:themeColor="text1"/>
        </w:rPr>
        <w:t>Der spezifische PCR darf zusätzliche Anforderungen für die Verifizierung festlegen, die den in diesem Dokument genannten Mindestanforderungen hinzugefügt werden sollten</w:t>
      </w:r>
      <w:r>
        <w:rPr>
          <w:color w:val="76923C" w:themeColor="accent3" w:themeShade="BF"/>
        </w:rPr>
        <w:t>.]</w:t>
      </w:r>
    </w:p>
    <w:p w14:paraId="73635A8F" w14:textId="77777777" w:rsidR="00833FF5" w:rsidRPr="00E54E8A" w:rsidRDefault="00833FF5" w:rsidP="00D01CA3">
      <w:pPr>
        <w:pStyle w:val="Textkrper"/>
      </w:pPr>
    </w:p>
    <w:p w14:paraId="4D5351AF" w14:textId="77777777" w:rsidR="00833FF5" w:rsidRPr="00E54E8A" w:rsidRDefault="00833FF5" w:rsidP="00D01CA3">
      <w:pPr>
        <w:pStyle w:val="Textkrper"/>
      </w:pPr>
    </w:p>
    <w:p w14:paraId="046CE9F5" w14:textId="4E04536D" w:rsidR="009C4B0D" w:rsidRPr="00E54E8A" w:rsidRDefault="009C4B0D" w:rsidP="009C4B0D">
      <w:pPr>
        <w:pStyle w:val="berschrift1"/>
      </w:pPr>
      <w:bookmarkStart w:id="87" w:name="_Toc225782367"/>
      <w:r>
        <w:t>Inhalt und EPD-Format auf Grundlage der PCR</w:t>
      </w:r>
      <w:bookmarkEnd w:id="87"/>
    </w:p>
    <w:p w14:paraId="591E11EB" w14:textId="4A8B5B46" w:rsidR="000B5C6F" w:rsidRPr="00E54E8A" w:rsidRDefault="00A155B5" w:rsidP="000B5C6F">
      <w:pPr>
        <w:pStyle w:val="Textkrper"/>
        <w:rPr>
          <w:color w:val="000000" w:themeColor="text1"/>
        </w:rPr>
      </w:pPr>
      <w:r>
        <w:rPr>
          <w:color w:val="4F81BD" w:themeColor="accent1"/>
        </w:rPr>
        <w:t xml:space="preserve">[PCR: </w:t>
      </w:r>
      <w:r>
        <w:rPr>
          <w:color w:val="000000" w:themeColor="text1"/>
        </w:rPr>
        <w:t>Es kann eine EPD-Struktur festgelegt werden, um die Einheitlichkeit der EPDs sicherzustellen. Dies erleichtert den Vergleich.]</w:t>
      </w:r>
    </w:p>
    <w:p w14:paraId="6767A251" w14:textId="420C46B9" w:rsidR="00262FD5" w:rsidRPr="00E54E8A" w:rsidRDefault="00262FD5" w:rsidP="000B5C6F">
      <w:pPr>
        <w:pStyle w:val="Textkrper"/>
        <w:rPr>
          <w:color w:val="000000" w:themeColor="text1"/>
        </w:rPr>
      </w:pPr>
      <w:r>
        <w:rPr>
          <w:color w:val="000000" w:themeColor="text1"/>
        </w:rPr>
        <w:t xml:space="preserve">Folgende Elemente einer EPD könnten vorab festgelegt werden: </w:t>
      </w:r>
    </w:p>
    <w:p w14:paraId="7DCE93BE" w14:textId="3F93082C" w:rsidR="004D7DE0" w:rsidRPr="00E54E8A" w:rsidRDefault="004F290C" w:rsidP="009917B2">
      <w:pPr>
        <w:pStyle w:val="Textkrper"/>
        <w:numPr>
          <w:ilvl w:val="0"/>
          <w:numId w:val="43"/>
        </w:numPr>
        <w:rPr>
          <w:color w:val="000000" w:themeColor="text1"/>
        </w:rPr>
      </w:pPr>
      <w:r>
        <w:rPr>
          <w:color w:val="000000" w:themeColor="text1"/>
        </w:rPr>
        <w:t>Titelseite;</w:t>
      </w:r>
    </w:p>
    <w:p w14:paraId="7906C9D2" w14:textId="7D535FD5" w:rsidR="004D7DE0" w:rsidRPr="00E54E8A" w:rsidRDefault="00F1100B" w:rsidP="009917B2">
      <w:pPr>
        <w:pStyle w:val="Textkrper"/>
        <w:numPr>
          <w:ilvl w:val="0"/>
          <w:numId w:val="43"/>
        </w:numPr>
        <w:rPr>
          <w:color w:val="000000" w:themeColor="text1"/>
        </w:rPr>
      </w:pPr>
      <w:r>
        <w:rPr>
          <w:color w:val="000000" w:themeColor="text1"/>
        </w:rPr>
        <w:t>allgemeine Angaben;</w:t>
      </w:r>
    </w:p>
    <w:p w14:paraId="1479696A" w14:textId="50442624" w:rsidR="004D7DE0" w:rsidRPr="00E54E8A" w:rsidRDefault="00F1100B" w:rsidP="004D7DE0">
      <w:pPr>
        <w:pStyle w:val="Textkrper"/>
        <w:numPr>
          <w:ilvl w:val="1"/>
          <w:numId w:val="23"/>
        </w:numPr>
        <w:rPr>
          <w:color w:val="000000" w:themeColor="text1"/>
        </w:rPr>
      </w:pPr>
      <w:r>
        <w:rPr>
          <w:color w:val="000000" w:themeColor="text1"/>
        </w:rPr>
        <w:t>Programminformationen;</w:t>
      </w:r>
    </w:p>
    <w:p w14:paraId="10CDBF2F" w14:textId="07345DBE" w:rsidR="004D7DE0" w:rsidRPr="00E54E8A" w:rsidRDefault="004D7DE0" w:rsidP="004D7DE0">
      <w:pPr>
        <w:pStyle w:val="Textkrper"/>
        <w:numPr>
          <w:ilvl w:val="1"/>
          <w:numId w:val="23"/>
        </w:numPr>
        <w:rPr>
          <w:color w:val="000000" w:themeColor="text1"/>
        </w:rPr>
      </w:pPr>
      <w:r>
        <w:rPr>
          <w:color w:val="000000" w:themeColor="text1"/>
        </w:rPr>
        <w:t>PCR und Verifizierung;</w:t>
      </w:r>
    </w:p>
    <w:p w14:paraId="0AAC4DE1" w14:textId="1757F525" w:rsidR="004D7DE0" w:rsidRPr="00E54E8A" w:rsidRDefault="00F1100B" w:rsidP="009917B2">
      <w:pPr>
        <w:pStyle w:val="Textkrper"/>
        <w:numPr>
          <w:ilvl w:val="0"/>
          <w:numId w:val="43"/>
        </w:numPr>
        <w:rPr>
          <w:color w:val="000000" w:themeColor="text1"/>
        </w:rPr>
      </w:pPr>
      <w:r>
        <w:rPr>
          <w:color w:val="000000" w:themeColor="text1"/>
        </w:rPr>
        <w:t>Produktinformationen;</w:t>
      </w:r>
    </w:p>
    <w:p w14:paraId="0F347719" w14:textId="06056A94" w:rsidR="004D7DE0" w:rsidRPr="00E54E8A" w:rsidRDefault="00F1100B" w:rsidP="009917B2">
      <w:pPr>
        <w:pStyle w:val="Textkrper"/>
        <w:numPr>
          <w:ilvl w:val="0"/>
          <w:numId w:val="43"/>
        </w:numPr>
        <w:rPr>
          <w:color w:val="000000" w:themeColor="text1"/>
        </w:rPr>
      </w:pPr>
      <w:r>
        <w:rPr>
          <w:color w:val="000000" w:themeColor="text1"/>
        </w:rPr>
        <w:t>Inhaltserklärung;</w:t>
      </w:r>
    </w:p>
    <w:p w14:paraId="6AC9C30F" w14:textId="3BC150D1" w:rsidR="004D7DE0" w:rsidRPr="00E54E8A" w:rsidRDefault="004D7DE0" w:rsidP="009917B2">
      <w:pPr>
        <w:pStyle w:val="Textkrper"/>
        <w:numPr>
          <w:ilvl w:val="0"/>
          <w:numId w:val="43"/>
        </w:numPr>
        <w:rPr>
          <w:color w:val="000000" w:themeColor="text1"/>
        </w:rPr>
      </w:pPr>
      <w:r>
        <w:rPr>
          <w:color w:val="000000" w:themeColor="text1"/>
        </w:rPr>
        <w:t>Angaben zur Ökobilanz;</w:t>
      </w:r>
    </w:p>
    <w:p w14:paraId="594D1381" w14:textId="7C9180D6" w:rsidR="004D7DE0" w:rsidRPr="00E54E8A" w:rsidRDefault="00F1100B" w:rsidP="009917B2">
      <w:pPr>
        <w:pStyle w:val="Textkrper"/>
        <w:numPr>
          <w:ilvl w:val="0"/>
          <w:numId w:val="43"/>
        </w:numPr>
        <w:rPr>
          <w:color w:val="000000" w:themeColor="text1"/>
        </w:rPr>
      </w:pPr>
      <w:r>
        <w:rPr>
          <w:color w:val="000000" w:themeColor="text1"/>
        </w:rPr>
        <w:t>Umweltleistung/Wirkungsabschätzung.</w:t>
      </w:r>
    </w:p>
    <w:p w14:paraId="49A9F8D1" w14:textId="16BF90D6" w:rsidR="004D7DE0" w:rsidRPr="00E54E8A" w:rsidRDefault="004D7DE0" w:rsidP="00873C6F">
      <w:pPr>
        <w:pStyle w:val="Textkrper"/>
        <w:rPr>
          <w:color w:val="000000" w:themeColor="text1"/>
        </w:rPr>
      </w:pPr>
      <w:r>
        <w:rPr>
          <w:color w:val="000000" w:themeColor="text1"/>
        </w:rPr>
        <w:t>Folgende Abschnitte dürfen, falls nötig, aufgenommen werden:</w:t>
      </w:r>
    </w:p>
    <w:p w14:paraId="18BB4EC8" w14:textId="715ED034" w:rsidR="004D7DE0" w:rsidRPr="00E54E8A" w:rsidRDefault="00F1100B" w:rsidP="00873C6F">
      <w:pPr>
        <w:pStyle w:val="Textkrper"/>
        <w:numPr>
          <w:ilvl w:val="0"/>
          <w:numId w:val="43"/>
        </w:numPr>
        <w:rPr>
          <w:color w:val="000000" w:themeColor="text1"/>
        </w:rPr>
      </w:pPr>
      <w:r>
        <w:rPr>
          <w:color w:val="000000" w:themeColor="text1"/>
        </w:rPr>
        <w:t>zusätzliche umweltbezogene Angaben;</w:t>
      </w:r>
    </w:p>
    <w:p w14:paraId="2019D2E2" w14:textId="32EE4890" w:rsidR="006B2B5A" w:rsidRPr="00E54E8A" w:rsidRDefault="00F1100B" w:rsidP="00873C6F">
      <w:pPr>
        <w:pStyle w:val="Textkrper"/>
        <w:numPr>
          <w:ilvl w:val="0"/>
          <w:numId w:val="43"/>
        </w:numPr>
        <w:rPr>
          <w:color w:val="000000" w:themeColor="text1"/>
        </w:rPr>
      </w:pPr>
      <w:r>
        <w:rPr>
          <w:color w:val="000000" w:themeColor="text1"/>
        </w:rPr>
        <w:t>zusätzliche technische Angaben;</w:t>
      </w:r>
    </w:p>
    <w:p w14:paraId="64CA14DD" w14:textId="7263D899" w:rsidR="004D7DE0" w:rsidRPr="00E54E8A" w:rsidRDefault="00F1100B" w:rsidP="00873C6F">
      <w:pPr>
        <w:pStyle w:val="Textkrper"/>
        <w:numPr>
          <w:ilvl w:val="0"/>
          <w:numId w:val="43"/>
        </w:numPr>
        <w:rPr>
          <w:color w:val="000000" w:themeColor="text1"/>
        </w:rPr>
      </w:pPr>
      <w:r>
        <w:rPr>
          <w:color w:val="000000" w:themeColor="text1"/>
        </w:rPr>
        <w:t>zusätzliche soziale und ökonomische Angaben;</w:t>
      </w:r>
    </w:p>
    <w:p w14:paraId="05863491" w14:textId="66BDE2FD" w:rsidR="006A170D" w:rsidRPr="00E54E8A" w:rsidRDefault="00F1100B" w:rsidP="00873C6F">
      <w:pPr>
        <w:pStyle w:val="Textkrper"/>
        <w:numPr>
          <w:ilvl w:val="0"/>
          <w:numId w:val="43"/>
        </w:numPr>
        <w:rPr>
          <w:color w:val="000000" w:themeColor="text1"/>
        </w:rPr>
      </w:pPr>
      <w:r>
        <w:rPr>
          <w:color w:val="000000" w:themeColor="text1"/>
        </w:rPr>
        <w:t>Angaben zu sektorspezifischen EPDs;</w:t>
      </w:r>
    </w:p>
    <w:p w14:paraId="404B6444" w14:textId="18111EF8" w:rsidR="0085206C" w:rsidRPr="00E54E8A" w:rsidRDefault="001A2935" w:rsidP="006A170D">
      <w:pPr>
        <w:pStyle w:val="Textkrper"/>
        <w:numPr>
          <w:ilvl w:val="0"/>
          <w:numId w:val="43"/>
        </w:numPr>
        <w:rPr>
          <w:color w:val="000000" w:themeColor="text1"/>
        </w:rPr>
      </w:pPr>
      <w:bookmarkStart w:id="88" w:name="_Toc197506070"/>
      <w:r>
        <w:rPr>
          <w:color w:val="000000" w:themeColor="text1"/>
        </w:rPr>
        <w:t>Auswertung der EPD-Ergebnisse;</w:t>
      </w:r>
    </w:p>
    <w:p w14:paraId="27526AAF" w14:textId="77777777" w:rsidR="0085206C" w:rsidRPr="00E54E8A" w:rsidRDefault="0085206C" w:rsidP="00873C6F">
      <w:pPr>
        <w:pStyle w:val="Textkrper"/>
        <w:ind w:left="720"/>
        <w:rPr>
          <w:color w:val="000000" w:themeColor="text1"/>
        </w:rPr>
      </w:pPr>
      <w:r>
        <w:rPr>
          <w:color w:val="000000" w:themeColor="text1"/>
        </w:rPr>
        <w:t>[Dieser Abschnitt muss mindestens Folgendes umfassen:</w:t>
      </w:r>
    </w:p>
    <w:p w14:paraId="1FD37738" w14:textId="366CDA31" w:rsidR="0085206C" w:rsidRPr="00E54E8A" w:rsidRDefault="00F1100B" w:rsidP="00873C6F">
      <w:pPr>
        <w:pStyle w:val="Textkrper"/>
        <w:numPr>
          <w:ilvl w:val="0"/>
          <w:numId w:val="65"/>
        </w:numPr>
        <w:rPr>
          <w:color w:val="000000" w:themeColor="text1"/>
        </w:rPr>
      </w:pPr>
      <w:r>
        <w:rPr>
          <w:color w:val="000000" w:themeColor="text1"/>
        </w:rPr>
        <w:t xml:space="preserve">Bewertung der </w:t>
      </w:r>
      <w:r w:rsidR="00DB7089">
        <w:rPr>
          <w:color w:val="000000" w:themeColor="text1"/>
        </w:rPr>
        <w:t xml:space="preserve">Belastbarkeit </w:t>
      </w:r>
      <w:r>
        <w:rPr>
          <w:color w:val="000000" w:themeColor="text1"/>
        </w:rPr>
        <w:t>der EPD-Studie;</w:t>
      </w:r>
    </w:p>
    <w:p w14:paraId="0E91694D" w14:textId="3C6C8F48" w:rsidR="0085206C" w:rsidRPr="00E54E8A" w:rsidRDefault="00F1100B" w:rsidP="00873C6F">
      <w:pPr>
        <w:pStyle w:val="Textkrper"/>
        <w:numPr>
          <w:ilvl w:val="0"/>
          <w:numId w:val="65"/>
        </w:numPr>
        <w:rPr>
          <w:color w:val="000000" w:themeColor="text1"/>
        </w:rPr>
      </w:pPr>
      <w:r>
        <w:rPr>
          <w:color w:val="000000" w:themeColor="text1"/>
        </w:rPr>
        <w:t xml:space="preserve">Liste der wichtigsten Wirkungskategorien, Lebenswegabschnitte, Prozesse und Elementarflüsse; </w:t>
      </w:r>
    </w:p>
    <w:p w14:paraId="7B816D29" w14:textId="21BCFC2C" w:rsidR="0085206C" w:rsidRPr="00E54E8A" w:rsidRDefault="00F1100B" w:rsidP="00873C6F">
      <w:pPr>
        <w:pStyle w:val="Textkrper"/>
        <w:numPr>
          <w:ilvl w:val="0"/>
          <w:numId w:val="65"/>
        </w:numPr>
        <w:rPr>
          <w:color w:val="000000" w:themeColor="text1"/>
        </w:rPr>
      </w:pPr>
      <w:r>
        <w:rPr>
          <w:color w:val="000000" w:themeColor="text1"/>
        </w:rPr>
        <w:t>Beschränkungen und Zusammenhang der Umweltfußabdruck-Ergebnisse mit dem definierten Ziel und dem Anwendungsbereich der EPD-Studie;</w:t>
      </w:r>
    </w:p>
    <w:p w14:paraId="2F45B4F5" w14:textId="2D35FA86" w:rsidR="0085206C" w:rsidRPr="00E54E8A" w:rsidRDefault="00F1100B" w:rsidP="00873C6F">
      <w:pPr>
        <w:pStyle w:val="Textkrper"/>
        <w:numPr>
          <w:ilvl w:val="0"/>
          <w:numId w:val="65"/>
        </w:numPr>
        <w:rPr>
          <w:color w:val="000000" w:themeColor="text1"/>
        </w:rPr>
      </w:pPr>
      <w:r>
        <w:rPr>
          <w:color w:val="000000" w:themeColor="text1"/>
        </w:rPr>
        <w:t>Schlussfolgerungen, Empfehlungen, Beschränkungen und Verbesserungsmöglichkeiten)].</w:t>
      </w:r>
    </w:p>
    <w:p w14:paraId="49509C2C" w14:textId="5105B3F7" w:rsidR="009C4B0D" w:rsidRPr="00E54E8A" w:rsidRDefault="002C5E23" w:rsidP="009917B2">
      <w:pPr>
        <w:pStyle w:val="Textkrper"/>
        <w:numPr>
          <w:ilvl w:val="0"/>
          <w:numId w:val="43"/>
        </w:numPr>
        <w:rPr>
          <w:color w:val="000000" w:themeColor="text1"/>
        </w:rPr>
      </w:pPr>
      <w:r>
        <w:rPr>
          <w:color w:val="000000" w:themeColor="text1"/>
        </w:rPr>
        <w:t>Leistungsklassen</w:t>
      </w:r>
      <w:bookmarkEnd w:id="88"/>
      <w:r>
        <w:rPr>
          <w:color w:val="000000" w:themeColor="text1"/>
        </w:rPr>
        <w:t>;</w:t>
      </w:r>
    </w:p>
    <w:p w14:paraId="37B25BCD" w14:textId="01D01720" w:rsidR="00216BD5" w:rsidRPr="00E54E8A" w:rsidRDefault="002C5E23" w:rsidP="009917B2">
      <w:pPr>
        <w:pStyle w:val="Textkrper"/>
        <w:numPr>
          <w:ilvl w:val="0"/>
          <w:numId w:val="43"/>
        </w:numPr>
        <w:rPr>
          <w:color w:val="4F81BD" w:themeColor="accent1"/>
        </w:rPr>
      </w:pPr>
      <w:bookmarkStart w:id="89" w:name="_Toc197506071"/>
      <w:r>
        <w:rPr>
          <w:color w:val="000000" w:themeColor="text1"/>
        </w:rPr>
        <w:lastRenderedPageBreak/>
        <w:t xml:space="preserve">Anforderungen an die Vergleichbarkeit zwischen </w:t>
      </w:r>
      <w:bookmarkEnd w:id="89"/>
      <w:r>
        <w:rPr>
          <w:color w:val="000000" w:themeColor="text1"/>
        </w:rPr>
        <w:t>EPDs</w:t>
      </w:r>
      <w:r>
        <w:rPr>
          <w:color w:val="4F81BD" w:themeColor="accent1"/>
        </w:rPr>
        <w:t>.]</w:t>
      </w:r>
    </w:p>
    <w:p w14:paraId="4260CBD4" w14:textId="77777777" w:rsidR="0065260B" w:rsidRPr="00E54E8A" w:rsidRDefault="0065260B" w:rsidP="00B1260C">
      <w:pPr>
        <w:pStyle w:val="Textkrper"/>
      </w:pPr>
    </w:p>
    <w:p w14:paraId="77D4B7D6" w14:textId="77777777" w:rsidR="00166FA0" w:rsidRPr="00E54E8A" w:rsidRDefault="00166FA0" w:rsidP="00B1260C">
      <w:pPr>
        <w:pStyle w:val="Textkrper"/>
      </w:pPr>
    </w:p>
    <w:p w14:paraId="2544CEBF" w14:textId="77777777" w:rsidR="0065260B" w:rsidRPr="00E54E8A" w:rsidRDefault="0065260B" w:rsidP="00B1260C">
      <w:pPr>
        <w:pStyle w:val="Textkrper"/>
      </w:pPr>
    </w:p>
    <w:p w14:paraId="2537E549" w14:textId="77777777" w:rsidR="00F4109F" w:rsidRPr="00E54E8A" w:rsidRDefault="00F4109F" w:rsidP="00B1260C">
      <w:pPr>
        <w:pStyle w:val="Textkrper"/>
      </w:pPr>
    </w:p>
    <w:p w14:paraId="1DB16074" w14:textId="77777777" w:rsidR="00DB201D" w:rsidRPr="009F3803" w:rsidRDefault="00DB201D" w:rsidP="003F3B7F">
      <w:pPr>
        <w:pStyle w:val="BiblioTitle"/>
        <w:autoSpaceDE w:val="0"/>
        <w:autoSpaceDN w:val="0"/>
        <w:adjustRightInd w:val="0"/>
        <w:rPr>
          <w:rFonts w:eastAsia="MS Mincho"/>
          <w:szCs w:val="24"/>
          <w:lang w:val="en-GB"/>
        </w:rPr>
      </w:pPr>
      <w:bookmarkStart w:id="90" w:name="_Toc445729988"/>
      <w:bookmarkStart w:id="91" w:name="_Toc197506082"/>
      <w:bookmarkStart w:id="92" w:name="_Toc225782368"/>
      <w:proofErr w:type="spellStart"/>
      <w:r w:rsidRPr="009F3803">
        <w:rPr>
          <w:lang w:val="en-GB"/>
        </w:rPr>
        <w:lastRenderedPageBreak/>
        <w:t>Literaturhinweise</w:t>
      </w:r>
      <w:bookmarkEnd w:id="90"/>
      <w:bookmarkEnd w:id="91"/>
      <w:bookmarkEnd w:id="92"/>
      <w:proofErr w:type="spellEnd"/>
    </w:p>
    <w:p w14:paraId="3D2F6D82" w14:textId="2E4636E8" w:rsidR="00424072" w:rsidRPr="009F3803" w:rsidRDefault="001355E9" w:rsidP="00424072">
      <w:pPr>
        <w:pStyle w:val="RefNorm"/>
        <w:rPr>
          <w:color w:val="C0504D" w:themeColor="accent2"/>
          <w:lang w:val="en-GB"/>
        </w:rPr>
      </w:pPr>
      <w:r w:rsidRPr="009F3803">
        <w:rPr>
          <w:lang w:val="en-GB"/>
        </w:rPr>
        <w:t>[1]</w:t>
      </w:r>
      <w:r w:rsidRPr="009F3803">
        <w:rPr>
          <w:lang w:val="en-GB"/>
        </w:rPr>
        <w:tab/>
      </w:r>
      <w:r w:rsidRPr="009F3803">
        <w:rPr>
          <w:color w:val="C0504D" w:themeColor="accent2"/>
          <w:lang w:val="en-GB"/>
        </w:rPr>
        <w:t xml:space="preserve">ISO/TS 14027, </w:t>
      </w:r>
      <w:r w:rsidRPr="009F3803">
        <w:rPr>
          <w:i/>
          <w:color w:val="C0504D" w:themeColor="accent2"/>
          <w:lang w:val="en-GB"/>
        </w:rPr>
        <w:t>Environmental labels and declarations — Development of product category rules</w:t>
      </w:r>
    </w:p>
    <w:p w14:paraId="1B8F4293" w14:textId="26C9461E" w:rsidR="00424072" w:rsidRPr="00D81516" w:rsidRDefault="00424072" w:rsidP="00034BD0">
      <w:pPr>
        <w:pStyle w:val="RefNorm"/>
        <w:rPr>
          <w:color w:val="C0504D" w:themeColor="accent2"/>
        </w:rPr>
      </w:pPr>
      <w:r>
        <w:rPr>
          <w:color w:val="C0504D" w:themeColor="accent2"/>
        </w:rPr>
        <w:t>[2]</w:t>
      </w:r>
      <w:r>
        <w:rPr>
          <w:color w:val="C0504D" w:themeColor="accent2"/>
        </w:rPr>
        <w:tab/>
      </w:r>
      <w:proofErr w:type="spellStart"/>
      <w:r>
        <w:rPr>
          <w:color w:val="C0504D" w:themeColor="accent2"/>
        </w:rPr>
        <w:t>prEN</w:t>
      </w:r>
      <w:proofErr w:type="spellEnd"/>
      <w:r>
        <w:rPr>
          <w:color w:val="C0504D" w:themeColor="accent2"/>
        </w:rPr>
        <w:t> ISO 14025:2025</w:t>
      </w:r>
      <w:r>
        <w:rPr>
          <w:i/>
          <w:color w:val="C0504D" w:themeColor="accent2"/>
        </w:rPr>
        <w:t xml:space="preserve">, Umweltaussagen und -programme für Produkte — Umweltproduktdeklarationen (ISO/DIS 14025:2025); Deutsche und </w:t>
      </w:r>
      <w:proofErr w:type="gramStart"/>
      <w:r>
        <w:rPr>
          <w:i/>
          <w:color w:val="C0504D" w:themeColor="accent2"/>
        </w:rPr>
        <w:t>Englische</w:t>
      </w:r>
      <w:proofErr w:type="gramEnd"/>
      <w:r>
        <w:rPr>
          <w:i/>
          <w:color w:val="C0504D" w:themeColor="accent2"/>
        </w:rPr>
        <w:t xml:space="preserve"> Fassung </w:t>
      </w:r>
      <w:proofErr w:type="spellStart"/>
      <w:r>
        <w:rPr>
          <w:i/>
          <w:color w:val="C0504D" w:themeColor="accent2"/>
        </w:rPr>
        <w:t>prEN</w:t>
      </w:r>
      <w:proofErr w:type="spellEnd"/>
      <w:r>
        <w:rPr>
          <w:i/>
          <w:color w:val="C0504D" w:themeColor="accent2"/>
        </w:rPr>
        <w:t> ISO 14025:2025</w:t>
      </w:r>
    </w:p>
    <w:p w14:paraId="6A7CC884" w14:textId="665F80D1" w:rsidR="002A1874" w:rsidRDefault="00DB201D" w:rsidP="00712CCB">
      <w:pPr>
        <w:pStyle w:val="BiblioEntry"/>
        <w:rPr>
          <w:i/>
        </w:rPr>
      </w:pPr>
      <w:r>
        <w:t xml:space="preserve">EN XXXX, </w:t>
      </w:r>
      <w:r>
        <w:rPr>
          <w:i/>
        </w:rPr>
        <w:t>Allgemeiner Titel</w:t>
      </w:r>
    </w:p>
    <w:sectPr w:rsidR="002A1874" w:rsidSect="00457093">
      <w:pgSz w:w="11906" w:h="16838"/>
      <w:pgMar w:top="1644" w:right="737" w:bottom="1418" w:left="851" w:header="709" w:footer="284" w:gutter="567"/>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F1A26D7" w14:textId="77777777" w:rsidR="002E51A9" w:rsidRDefault="002E51A9">
      <w:pPr>
        <w:spacing w:after="0" w:line="240" w:lineRule="auto"/>
      </w:pPr>
      <w:r>
        <w:separator/>
      </w:r>
    </w:p>
  </w:endnote>
  <w:endnote w:type="continuationSeparator" w:id="0">
    <w:p w14:paraId="7F1953AB" w14:textId="77777777" w:rsidR="002E51A9" w:rsidRDefault="002E51A9">
      <w:pPr>
        <w:spacing w:after="0" w:line="240" w:lineRule="auto"/>
      </w:pPr>
      <w:r>
        <w:continuationSeparator/>
      </w:r>
    </w:p>
  </w:endnote>
  <w:endnote w:type="continuationNotice" w:id="1">
    <w:p w14:paraId="1D80931C" w14:textId="77777777" w:rsidR="002E51A9" w:rsidRDefault="002E51A9">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badi">
    <w:panose1 w:val="020B0604020104020204"/>
    <w:charset w:val="00"/>
    <w:family w:val="swiss"/>
    <w:pitch w:val="variable"/>
    <w:sig w:usb0="80000003" w:usb1="00000000" w:usb2="00000000" w:usb3="00000000" w:csb0="00000093"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10006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Segoe UI">
    <w:panose1 w:val="020B0502040204020203"/>
    <w:charset w:val="00"/>
    <w:family w:val="swiss"/>
    <w:pitch w:val="variable"/>
    <w:sig w:usb0="E4002EFF" w:usb1="C000E47F" w:usb2="00000009" w:usb3="00000000" w:csb0="000001FF" w:csb1="00000000"/>
  </w:font>
  <w:font w:name="DIN W01 Regular">
    <w:altName w:val="Cambria"/>
    <w:panose1 w:val="020B0604020202020204"/>
    <w:charset w:val="00"/>
    <w:family w:val="roman"/>
    <w:notTrueType/>
    <w:pitch w:val="default"/>
  </w:font>
  <w:font w:name="Inter">
    <w:altName w:val="Calibri"/>
    <w:panose1 w:val="020B0604020202020204"/>
    <w:charset w:val="00"/>
    <w:family w:val="auto"/>
    <w:pitch w:val="variable"/>
    <w:sig w:usb0="E00002FF" w:usb1="1200A1FF" w:usb2="00000001"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862DBE" w14:textId="44F13E4B" w:rsidR="00D86695" w:rsidRPr="00AA03D8" w:rsidRDefault="00D86695" w:rsidP="00D86695">
    <w:pPr>
      <w:pStyle w:val="Fuzeile"/>
      <w:spacing w:before="283" w:after="283"/>
    </w:pPr>
    <w:r w:rsidRPr="00AA03D8">
      <w:fldChar w:fldCharType="begin"/>
    </w:r>
    <w:r w:rsidRPr="00AA03D8">
      <w:instrText xml:space="preserve"> PAGE  \* MERGEFORMAT </w:instrText>
    </w:r>
    <w:r w:rsidRPr="00AA03D8">
      <w:fldChar w:fldCharType="separate"/>
    </w:r>
    <w:r>
      <w:t>2</w:t>
    </w:r>
    <w:r w:rsidRPr="00AA03D8">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6D0C5" w14:textId="5F6F9DE4" w:rsidR="00D86695" w:rsidRPr="00D80F98" w:rsidRDefault="00C23B26" w:rsidP="00D86695">
    <w:pPr>
      <w:spacing w:after="0"/>
    </w:pPr>
    <w:r>
      <w:rPr>
        <w:noProof/>
      </w:rPr>
      <mc:AlternateContent>
        <mc:Choice Requires="wps">
          <w:drawing>
            <wp:anchor distT="0" distB="0" distL="0" distR="0" simplePos="0" relativeHeight="251658242" behindDoc="0" locked="0" layoutInCell="1" allowOverlap="1" wp14:anchorId="58090D37" wp14:editId="4AB6CDDC">
              <wp:simplePos x="635" y="635"/>
              <wp:positionH relativeFrom="page">
                <wp:align>center</wp:align>
              </wp:positionH>
              <wp:positionV relativeFrom="page">
                <wp:align>bottom</wp:align>
              </wp:positionV>
              <wp:extent cx="424180" cy="374650"/>
              <wp:effectExtent l="0" t="0" r="13970" b="0"/>
              <wp:wrapNone/>
              <wp:docPr id="980745958" name="Textfeld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52F36CC" w14:textId="0F5617F7"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58090D37" id="_x0000_t202" coordsize="21600,21600" o:spt="202" path="m,l,21600r21600,l21600,xe">
              <v:stroke joinstyle="miter"/>
              <v:path gradientshapeok="t" o:connecttype="rect"/>
            </v:shapetype>
            <v:shape id="Textfeld 3" o:spid="_x0000_s1031" type="#_x0000_t202" alt="Internal" style="position:absolute;left:0;text-align:left;margin-left:0;margin-top:0;width:33.4pt;height:29.5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2THR3DQIAABwEAAAOAAAAZHJzL2Uyb0RvYy54bWysU01v2zAMvQ/YfxB0X+xkadcZcYqsRYYB&#13;&#10;QVsgHXpWZDk2IIkCpcTOfv0oJU7abqdhF5kmKX689zS77Y1me4W+BVvy8SjnTFkJVWu3Jf/5vPx0&#13;&#10;w5kPwlZCg1UlPyjPb+cfP8w6V6gJNKArhYyKWF90ruRNCK7IMi8bZYQfgVOWgjWgEYF+cZtVKDqq&#13;&#10;bnQ2yfPrrAOsHIJU3pP3/hjk81S/rpUMj3XtVWC65DRbSCemcxPPbD4TxRaFa1p5GkP8wxRGtJaa&#13;&#10;nkvdiyDYDts/SplWIniow0iCyaCuW6nSDrTNOH+3zboRTqVdCBzvzjD5/1dWPuzX7glZ6L9BTwRG&#13;&#10;QDrnC0/OuE9fo4lfmpRRnCA8nGFTfWCSnNPJdHxDEUmhz1+m11cJ1uxy2aEP3xUYFo2SI7GSwBL7&#13;&#10;lQ/UkFKHlNjLwrLVOjGj7RsHJUZPdpkwWqHf9KytXk2/gepASyEc+fZOLltqvRI+PAkkgmlaEm14&#13;&#10;pKPW0JUcThZnDeCvv/ljPuFOUc46EkzJLSmaM/3DEh9RW4OBg7FJxvhrfpVT3O7MHZAMx/QinEwm&#13;&#10;eTHowawRzAvJeREbUUhYSe1KvhnMu3BULj0HqRaLlEQyciKs7NrJWDrCFbF87l8EuhPggZh6gEFN&#13;&#10;oniH+zE33vRusQuEfiIlQnsE8oQ4STBxdXouUeOv/1PW5VHPfwMAAP//AwBQSwMEFAAGAAgAAAAh&#13;&#10;ANUEiJ/dAAAACAEAAA8AAABkcnMvZG93bnJldi54bWxMj8FuwjAQRO+V+AdrkXorDqBGbYiDEFVP&#13;&#10;VJWAXnoz9pIE4nUUOxD+vtteymWk1Whm5+XLwTXigl2oPSmYThIQSMbbmkoFX/v3pxcQIWqyuvGE&#13;&#10;Cm4YYFmMHnKdWX+lLV52sRRcQiHTCqoY20zKYCp0Okx8i8Te0XdORz67UtpOX7ncNXKWJKl0uib+&#13;&#10;UOkW1xWa8653Cp638aP/pP38e5jdTpt2bebHjVHqcTy8LVhWCxARh/ifgF8G3g8FDzv4nmwQjQKm&#13;&#10;iX/KXpoyyoHLXxOQRS7vAYofAAAA//8DAFBLAQItABQABgAIAAAAIQC2gziS/gAAAOEBAAATAAAA&#13;&#10;AAAAAAAAAAAAAAAAAABbQ29udGVudF9UeXBlc10ueG1sUEsBAi0AFAAGAAgAAAAhADj9If/WAAAA&#13;&#10;lAEAAAsAAAAAAAAAAAAAAAAALwEAAF9yZWxzLy5yZWxzUEsBAi0AFAAGAAgAAAAhAPZMdHcNAgAA&#13;&#10;HAQAAA4AAAAAAAAAAAAAAAAALgIAAGRycy9lMm9Eb2MueG1sUEsBAi0AFAAGAAgAAAAhANUEiJ/d&#13;&#10;AAAACAEAAA8AAAAAAAAAAAAAAAAAZwQAAGRycy9kb3ducmV2LnhtbFBLBQYAAAAABAAEAPMAAABx&#13;&#10;BQAAAAA=&#13;&#10;" filled="f" stroked="f">
              <v:textbox style="mso-fit-shape-to-text:t" inset="0,0,0,15pt">
                <w:txbxContent>
                  <w:p w14:paraId="552F36CC" w14:textId="0F5617F7"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0B3EA" w14:textId="2504C3CD" w:rsidR="00B732D2" w:rsidRPr="00EA3695" w:rsidRDefault="00C23B26">
    <w:pPr>
      <w:pStyle w:val="Fuzeile"/>
      <w:rPr>
        <w:b/>
        <w:szCs w:val="23"/>
      </w:rPr>
    </w:pPr>
    <w:r>
      <w:rPr>
        <w:noProof/>
      </w:rPr>
      <mc:AlternateContent>
        <mc:Choice Requires="wps">
          <w:drawing>
            <wp:anchor distT="0" distB="0" distL="0" distR="0" simplePos="0" relativeHeight="251658240" behindDoc="0" locked="0" layoutInCell="1" allowOverlap="1" wp14:anchorId="42D845B9" wp14:editId="44B6A094">
              <wp:simplePos x="635" y="635"/>
              <wp:positionH relativeFrom="page">
                <wp:align>center</wp:align>
              </wp:positionH>
              <wp:positionV relativeFrom="page">
                <wp:align>bottom</wp:align>
              </wp:positionV>
              <wp:extent cx="424180" cy="374650"/>
              <wp:effectExtent l="0" t="0" r="13970" b="0"/>
              <wp:wrapNone/>
              <wp:docPr id="1813537133" name="Textfeld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2504FA00" w14:textId="4AF79C7A"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2D845B9" id="_x0000_t202" coordsize="21600,21600" o:spt="202" path="m,l,21600r21600,l21600,xe">
              <v:stroke joinstyle="miter"/>
              <v:path gradientshapeok="t" o:connecttype="rect"/>
            </v:shapetype>
            <v:shape id="Textfeld 1" o:spid="_x0000_s1032" type="#_x0000_t202" alt="Internal" style="position:absolute;left:0;text-align:left;margin-left:0;margin-top:0;width:33.4pt;height:29.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BjaMxDwIAABwEAAAOAAAAZHJzL2Uyb0RvYy54bWysU01v2zAMvQ/YfxB0X+xkadcZcYqsRYYB&#13;&#10;QVsgHXpWZCk2YIkCpcTOfv0oJU62rqdiF5kmKX689zS77U3L9gp9A7bk41HOmbISqsZuS/7zefnp&#13;&#10;hjMfhK1EC1aV/KA8v51//DDrXKEmUENbKWRUxPqicyWvQ3BFlnlZKyP8CJyyFNSARgT6xW1Woeio&#13;&#10;ummzSZ5fZx1g5RCk8p6898cgn6f6WisZHrX2KrC25DRbSCemcxPPbD4TxRaFqxt5GkO8YwojGktN&#13;&#10;z6XuRRBsh80/pUwjETzoMJJgMtC6kSrtQNuM81fbrGvhVNqFwPHuDJP/f2Xlw37tnpCF/hv0RGAE&#13;&#10;pHO+8OSM+/QaTfzSpIziBOHhDJvqA5PknE6m4xuKSAp9/jK9vkqwZpfLDn34rsCwaJQciZUEltiv&#13;&#10;fKCGlDqkxF4Wlk3bJmZa+5eDEqMnu0wYrdBvetZUJZ8M02+gOtBSCEe+vZPLhlqvhA9PAolgmpZE&#13;&#10;Gx7p0C10JYeTxVkN+Ostf8wn3CnKWUeCKbklRXPW/rDER9TWYOBgbJIx/ppf5RS3O3MHJMMxvQgn&#13;&#10;k0leDO1gagTzQnJexEYUElZSu5JvBvMuHJVLz0GqxSIlkYycCCu7djKWjnBFLJ/7F4HuBHggph5g&#13;&#10;UJMoXuF+zI03vVvsAqGfSInQHoE8IU4STFydnkvU+J//KevyqOe/AQAA//8DAFBLAwQUAAYACAAA&#13;&#10;ACEA1QSIn90AAAAIAQAADwAAAGRycy9kb3ducmV2LnhtbEyPwW7CMBBE75X4B2uReisOoEZtiIMQ&#13;&#10;VU9UlYBeejP2kgTidRQ7EP6+217KZaTVaGbn5cvBNeKCXag9KZhOEhBIxtuaSgVf+/enFxAharK6&#13;&#10;8YQKbhhgWYwecp1Zf6UtXnaxFFxCIdMKqhjbTMpgKnQ6THyLxN7Rd05HPrtS2k5fudw1cpYkqXS6&#13;&#10;Jv5Q6RbXFZrzrncKnrfxo/+k/fx7mN1Om3Zt5seNUepxPLwtWFYLEBGH+J+AXwbeDwUPO/iebBCN&#13;&#10;AqaJf8pemjLKgctfE5BFLu8Bih8AAAD//wMAUEsBAi0AFAAGAAgAAAAhALaDOJL+AAAA4QEAABMA&#13;&#10;AAAAAAAAAAAAAAAAAAAAAFtDb250ZW50X1R5cGVzXS54bWxQSwECLQAUAAYACAAAACEAOP0h/9YA&#13;&#10;AACUAQAACwAAAAAAAAAAAAAAAAAvAQAAX3JlbHMvLnJlbHNQSwECLQAUAAYACAAAACEAQY2jMQ8C&#13;&#10;AAAcBAAADgAAAAAAAAAAAAAAAAAuAgAAZHJzL2Uyb0RvYy54bWxQSwECLQAUAAYACAAAACEA1QSI&#13;&#10;n90AAAAIAQAADwAAAAAAAAAAAAAAAABpBAAAZHJzL2Rvd25yZXYueG1sUEsFBgAAAAAEAAQA8wAA&#13;&#10;AHMFAAAAAA==&#13;&#10;" filled="f" stroked="f">
              <v:textbox style="mso-fit-shape-to-text:t" inset="0,0,0,15pt">
                <w:txbxContent>
                  <w:p w14:paraId="2504FA00" w14:textId="4AF79C7A"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sdt>
    <w:sdtPr>
      <w:id w:val="-226151705"/>
      <w:docPartObj>
        <w:docPartGallery w:val="Page Numbers (Bottom of Page)"/>
        <w:docPartUnique/>
      </w:docPartObj>
    </w:sdtPr>
    <w:sdtEndPr>
      <w:rPr>
        <w:b/>
        <w:bCs/>
      </w:rPr>
    </w:sdtEndPr>
    <w:sdtContent>
      <w:p w14:paraId="59055651" w14:textId="77777777" w:rsidR="00B732D2" w:rsidRPr="00EA3695" w:rsidRDefault="00000000">
        <w:pPr>
          <w:pStyle w:val="Fuzeile"/>
          <w:rPr>
            <w:b/>
            <w:szCs w:val="23"/>
          </w:rPr>
        </w:pPr>
      </w:p>
    </w:sdtContent>
  </w:sdt>
  <w:p w14:paraId="5EC2DEAA" w14:textId="77777777" w:rsidR="00B732D2" w:rsidRDefault="00B732D2">
    <w:pPr>
      <w:pStyle w:val="Fuzeil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3E642" w14:textId="75EF8B19" w:rsidR="00283785" w:rsidRPr="00457093" w:rsidRDefault="00D86695" w:rsidP="00457093">
    <w:pPr>
      <w:pStyle w:val="Fuzeile"/>
      <w:spacing w:before="283" w:after="283"/>
      <w:rPr>
        <w:b/>
        <w:szCs w:val="23"/>
      </w:rPr>
    </w:pPr>
    <w:r w:rsidRPr="00EA3695">
      <w:rPr>
        <w:b/>
      </w:rPr>
      <w:fldChar w:fldCharType="begin"/>
    </w:r>
    <w:r w:rsidRPr="00EA3695">
      <w:rPr>
        <w:b/>
      </w:rPr>
      <w:instrText xml:space="preserve"> PAGE  \* MERGEFORMAT </w:instrText>
    </w:r>
    <w:r w:rsidRPr="00EA3695">
      <w:rPr>
        <w:b/>
      </w:rPr>
      <w:fldChar w:fldCharType="separate"/>
    </w:r>
    <w:r w:rsidR="008576E3">
      <w:rPr>
        <w:b/>
      </w:rPr>
      <w:t>2</w:t>
    </w:r>
    <w:r w:rsidRPr="00EA3695">
      <w:rPr>
        <w:b/>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28A14" w14:textId="432C8415" w:rsidR="00283785" w:rsidRPr="00457093" w:rsidRDefault="00C23B26" w:rsidP="00457093">
    <w:pPr>
      <w:pStyle w:val="Fuzeile"/>
      <w:spacing w:before="283" w:after="283"/>
      <w:jc w:val="right"/>
      <w:rPr>
        <w:b/>
        <w:szCs w:val="23"/>
      </w:rPr>
    </w:pPr>
    <w:r>
      <w:rPr>
        <w:b/>
        <w:noProof/>
      </w:rPr>
      <mc:AlternateContent>
        <mc:Choice Requires="wps">
          <w:drawing>
            <wp:anchor distT="0" distB="0" distL="0" distR="0" simplePos="0" relativeHeight="251658245" behindDoc="0" locked="0" layoutInCell="1" allowOverlap="1" wp14:anchorId="1DD3F69E" wp14:editId="11ABB943">
              <wp:simplePos x="635" y="635"/>
              <wp:positionH relativeFrom="page">
                <wp:align>center</wp:align>
              </wp:positionH>
              <wp:positionV relativeFrom="page">
                <wp:align>bottom</wp:align>
              </wp:positionV>
              <wp:extent cx="424180" cy="374650"/>
              <wp:effectExtent l="0" t="0" r="13970" b="0"/>
              <wp:wrapNone/>
              <wp:docPr id="292821942" name="Textfeld 6"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DD3F69E" id="_x0000_t202" coordsize="21600,21600" o:spt="202" path="m,l,21600r21600,l21600,xe">
              <v:stroke joinstyle="miter"/>
              <v:path gradientshapeok="t" o:connecttype="rect"/>
            </v:shapetype>
            <v:shape id="Textfeld 6" o:spid="_x0000_s1034" type="#_x0000_t202" alt="Internal" style="position:absolute;left:0;text-align:left;margin-left:0;margin-top:0;width:33.4pt;height:2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Dgy8DgIAABwEAAAOAAAAZHJzL2Uyb0RvYy54bWysU11v2jAUfZ+0/2D5fSQw2nURoWKtmCah&#13;&#10;thKd+mwch0RKfC3bkLBfv2NDYOv6VO3Fubn3+n6cczy77duG7ZV1Nemcj0cpZ0pLKmq9zfnP5+Wn&#13;&#10;G86cF7oQDWmV84Ny/Hb+8cOsM5maUEVNoSxDEe2yzuS88t5kSeJkpVrhRmSURrAk2wqPX7tNCis6&#13;&#10;VG+bZJKm10lHtjCWpHIO3vtjkM9j/bJU0j+WpVOeNTnHbD6eNp6bcCbzmci2VpiqlqcxxDumaEWt&#13;&#10;0fRc6l54wXa2/qdUW0tLjko/ktQmVJa1VHEHbDNOX22zroRRcReA48wZJvf/ysqH/do8Web7b9SD&#13;&#10;wABIZ1zm4Az79KVtwxeTMsQB4eEMm+o9k3BOJ9PxDSISoc9fptdXEdbkctlY578ralkwcm7BSgRL&#13;&#10;7FfOoyFSh5TQS9OybprITKP/ciAxeJLLhMHy/aZndYFBhuk3VBywlKUj387IZY3WK+H8k7AgGNNC&#13;&#10;tP4RR9lQl3M6WZxVZH+95Q/5wB1RzjoIJucaiuas+aHBR9DWYNjB2ERj/DW9ShHXu/aOIMMxXoSR&#13;&#10;0YTX+mYwS0vtC+S8CI0QElqiXc43g3nnj8rFc5BqsYhJkJERfqXXRobSAa6A5XP/Iqw5Ae7B1AMN&#13;&#10;ahLZK9yPueGmM4udB/qRlADtEcgT4pBg5Or0XILG//yPWZdHPf8NAAD//wMAUEsDBBQABgAIAAAA&#13;&#10;IQDVBIif3QAAAAgBAAAPAAAAZHJzL2Rvd25yZXYueG1sTI/BbsIwEETvlfgHa5F6Kw6gRm2IgxBV&#13;&#10;T1SVgF56M/aSBOJ1FDsQ/r7bXsplpNVoZufly8E14oJdqD0pmE4SEEjG25pKBV/796cXECFqsrrx&#13;&#10;hApuGGBZjB5ynVl/pS1edrEUXEIh0wqqGNtMymAqdDpMfIvE3tF3Tkc+u1LaTl+53DVyliSpdLom&#13;&#10;/lDpFtcVmvOudwqet/Gj/6T9/HuY3U6bdm3mx41R6nE8vC1YVgsQEYf4n4BfBt4PBQ87+J5sEI0C&#13;&#10;pol/yl6aMsqBy18TkEUu7wGKHwAAAP//AwBQSwECLQAUAAYACAAAACEAtoM4kv4AAADhAQAAEwAA&#13;&#10;AAAAAAAAAAAAAAAAAAAAW0NvbnRlbnRfVHlwZXNdLnhtbFBLAQItABQABgAIAAAAIQA4/SH/1gAA&#13;&#10;AJQBAAALAAAAAAAAAAAAAAAAAC8BAABfcmVscy8ucmVsc1BLAQItABQABgAIAAAAIQAvDgy8DgIA&#13;&#10;ABwEAAAOAAAAAAAAAAAAAAAAAC4CAABkcnMvZTJvRG9jLnhtbFBLAQItABQABgAIAAAAIQDVBIif&#13;&#10;3QAAAAgBAAAPAAAAAAAAAAAAAAAAAGgEAABkcnMvZG93bnJldi54bWxQSwUGAAAAAAQABADzAAAA&#13;&#10;cgUAAAAA&#13;&#10;" filled="f" stroked="f">
              <v:textbox style="mso-fit-shape-to-text:t" inset="0,0,0,15pt">
                <w:txbxContent>
                  <w:p w14:paraId="57F3E575" w14:textId="0B8D9AFC" w:rsidR="00C23B26" w:rsidRPr="00C23B26" w:rsidRDefault="00C23B26" w:rsidP="00C23B26">
                    <w:pPr>
                      <w:spacing w:after="0"/>
                      <w:rPr>
                        <w:rFonts w:ascii="Arial" w:eastAsia="Arial" w:hAnsi="Arial" w:cs="Arial"/>
                        <w:noProof/>
                        <w:color w:val="000000"/>
                        <w:sz w:val="20"/>
                        <w:szCs w:val="20"/>
                      </w:rPr>
                    </w:pPr>
                  </w:p>
                </w:txbxContent>
              </v:textbox>
              <w10:wrap anchorx="page" anchory="page"/>
            </v:shape>
          </w:pict>
        </mc:Fallback>
      </mc:AlternateContent>
    </w:r>
    <w:r w:rsidR="00D86695" w:rsidRPr="00EA3695">
      <w:rPr>
        <w:b/>
      </w:rPr>
      <w:fldChar w:fldCharType="begin"/>
    </w:r>
    <w:r w:rsidR="00D86695" w:rsidRPr="00EA3695">
      <w:rPr>
        <w:b/>
      </w:rPr>
      <w:instrText xml:space="preserve"> PAGE  \* MERGEFORMAT </w:instrText>
    </w:r>
    <w:r w:rsidR="00D86695" w:rsidRPr="00EA3695">
      <w:rPr>
        <w:b/>
      </w:rPr>
      <w:fldChar w:fldCharType="separate"/>
    </w:r>
    <w:r w:rsidR="008576E3">
      <w:rPr>
        <w:b/>
      </w:rPr>
      <w:t>11</w:t>
    </w:r>
    <w:r w:rsidR="00D86695" w:rsidRPr="00EA3695">
      <w:rPr>
        <w:b/>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2EA71" w14:textId="12290CA8" w:rsidR="00C23B26" w:rsidRDefault="00C23B26">
    <w:pPr>
      <w:pStyle w:val="Fuzeile"/>
    </w:pPr>
    <w:r>
      <w:rPr>
        <w:noProof/>
      </w:rPr>
      <mc:AlternateContent>
        <mc:Choice Requires="wps">
          <w:drawing>
            <wp:anchor distT="0" distB="0" distL="0" distR="0" simplePos="0" relativeHeight="251658243" behindDoc="0" locked="0" layoutInCell="1" allowOverlap="1" wp14:anchorId="4BD742CD" wp14:editId="7E63B6AC">
              <wp:simplePos x="635" y="635"/>
              <wp:positionH relativeFrom="page">
                <wp:align>center</wp:align>
              </wp:positionH>
              <wp:positionV relativeFrom="page">
                <wp:align>bottom</wp:align>
              </wp:positionV>
              <wp:extent cx="424180" cy="374650"/>
              <wp:effectExtent l="0" t="0" r="13970" b="0"/>
              <wp:wrapNone/>
              <wp:docPr id="2003053147" name="Textfeld 4"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74650"/>
                      </a:xfrm>
                      <a:prstGeom prst="rect">
                        <a:avLst/>
                      </a:prstGeom>
                      <a:noFill/>
                      <a:ln>
                        <a:noFill/>
                      </a:ln>
                    </wps:spPr>
                    <wps:txbx>
                      <w:txbxContent>
                        <w:p w14:paraId="04D74B2D" w14:textId="526BADD3"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D742CD" id="_x0000_t202" coordsize="21600,21600" o:spt="202" path="m,l,21600r21600,l21600,xe">
              <v:stroke joinstyle="miter"/>
              <v:path gradientshapeok="t" o:connecttype="rect"/>
            </v:shapetype>
            <v:shape id="Textfeld 4" o:spid="_x0000_s1035" type="#_x0000_t202" alt="Internal" style="position:absolute;left:0;text-align:left;margin-left:0;margin-top:0;width:33.4pt;height:29.5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sb6BDwIAABwEAAAOAAAAZHJzL2Uyb0RvYy54bWysU02P2jAQvVfqf7B8LwkUttuIsKK7oqqE&#13;&#10;dldiqz0bxyaRYo81NiT013dsCLTbnqpenMnMeD7ee57f9aZlB4W+AVvy8SjnTFkJVWN3Jf/+svpw&#13;&#10;y5kPwlaiBatKflSe3y3ev5t3rlATqKGtFDIqYn3RuZLXIbgiy7yslRF+BE5ZCmpAIwL94i6rUHRU&#13;&#10;3bTZJM9vsg6wcghSeU/eh1OQL1J9rZUMT1p7FVhbcpotpBPTuY1ntpiLYofC1Y08jyH+YQojGktN&#13;&#10;L6UeRBBsj80fpUwjETzoMJJgMtC6kSrtQNuM8zfbbGrhVNqFwPHuApP/f2Xl42HjnpGF/gv0RGAE&#13;&#10;pHO+8OSM+/QaTfzSpIziBOHxApvqA5PknE6m41uKSAp9/DS9mSVYs+tlhz58VWBYNEqOxEoCSxzW&#13;&#10;PlBDSh1SYi8Lq6ZtEzOt/c1BidGTXSeMVui3PWuqks+G6bdQHWkphBPf3slVQ63XwodngUQwTUui&#13;&#10;DU906Ba6ksPZ4qwG/PE3f8wn3CnKWUeCKbklRXPWfrPER9TWYOBgbJMx/pzPcorbvbkHkuGYXoST&#13;&#10;ySQvhnYwNYJ5JTkvYyMKCSupXcm3g3kfTsql5yDVcpmSSEZOhLXdOBlLR7gili/9q0B3BjwQU48w&#13;&#10;qEkUb3A/5cab3i33gdBPpERoT0CeEScJJq7OzyVq/Nf/lHV91IufAAAA//8DAFBLAwQUAAYACAAA&#13;&#10;ACEA1QSIn90AAAAIAQAADwAAAGRycy9kb3ducmV2LnhtbEyPwW7CMBBE75X4B2uReisOoEZtiIMQ&#13;&#10;VU9UlYBeejP2kgTidRQ7EP6+217KZaTVaGbn5cvBNeKCXag9KZhOEhBIxtuaSgVf+/enFxAharK6&#13;&#10;8YQKbhhgWYwecp1Zf6UtXnaxFFxCIdMKqhjbTMpgKnQ6THyLxN7Rd05HPrtS2k5fudw1cpYkqXS6&#13;&#10;Jv5Q6RbXFZrzrncKnrfxo/+k/fx7mN1Om3Zt5seNUepxPLwtWFYLEBGH+J+AXwbeDwUPO/iebBCN&#13;&#10;AqaJf8pemjLKgctfE5BFLu8Bih8AAAD//wMAUEsBAi0AFAAGAAgAAAAhALaDOJL+AAAA4QEAABMA&#13;&#10;AAAAAAAAAAAAAAAAAAAAAFtDb250ZW50X1R5cGVzXS54bWxQSwECLQAUAAYACAAAACEAOP0h/9YA&#13;&#10;AACUAQAACwAAAAAAAAAAAAAAAAAvAQAAX3JlbHMvLnJlbHNQSwECLQAUAAYACAAAACEAQrG+gQ8C&#13;&#10;AAAcBAAADgAAAAAAAAAAAAAAAAAuAgAAZHJzL2Uyb0RvYy54bWxQSwECLQAUAAYACAAAACEA1QSI&#13;&#10;n90AAAAIAQAADwAAAAAAAAAAAAAAAABpBAAAZHJzL2Rvd25yZXYueG1sUEsFBgAAAAAEAAQA8wAA&#13;&#10;AHMFAAAAAA==&#13;&#10;" filled="f" stroked="f">
              <v:textbox style="mso-fit-shape-to-text:t" inset="0,0,0,15pt">
                <w:txbxContent>
                  <w:p w14:paraId="04D74B2D" w14:textId="526BADD3" w:rsidR="00C23B26" w:rsidRPr="00C23B26" w:rsidRDefault="00C23B26" w:rsidP="00C23B26">
                    <w:pPr>
                      <w:spacing w:after="0"/>
                      <w:rPr>
                        <w:rFonts w:ascii="Arial" w:eastAsia="Arial" w:hAnsi="Arial" w:cs="Arial"/>
                        <w:noProof/>
                        <w:color w:val="000000"/>
                        <w:sz w:val="20"/>
                        <w:szCs w:val="20"/>
                      </w:rPr>
                    </w:pPr>
                    <w:r>
                      <w:rPr>
                        <w:rFonts w:ascii="Arial" w:hAnsi="Arial"/>
                        <w:color w:val="000000"/>
                        <w:sz w:val="20"/>
                      </w:rPr>
                      <w:t>Zum internen Gebrauch</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8DEE2F" w14:textId="77777777" w:rsidR="002E51A9" w:rsidRDefault="002E51A9">
      <w:pPr>
        <w:spacing w:after="0" w:line="240" w:lineRule="auto"/>
      </w:pPr>
      <w:r>
        <w:separator/>
      </w:r>
    </w:p>
  </w:footnote>
  <w:footnote w:type="continuationSeparator" w:id="0">
    <w:p w14:paraId="4D9EB4C1" w14:textId="77777777" w:rsidR="002E51A9" w:rsidRDefault="002E51A9">
      <w:pPr>
        <w:spacing w:after="0" w:line="240" w:lineRule="auto"/>
      </w:pPr>
      <w:r>
        <w:continuationSeparator/>
      </w:r>
    </w:p>
  </w:footnote>
  <w:footnote w:type="continuationNotice" w:id="1">
    <w:p w14:paraId="12F91FE3" w14:textId="77777777" w:rsidR="002E51A9" w:rsidRDefault="002E51A9">
      <w:pPr>
        <w:spacing w:before="0" w:after="0" w:line="240" w:lineRule="auto"/>
      </w:pPr>
    </w:p>
  </w:footnote>
  <w:footnote w:id="2">
    <w:p w14:paraId="2E6F8451" w14:textId="52A7B074" w:rsidR="00C420D1" w:rsidRPr="00C420D1" w:rsidRDefault="00C420D1">
      <w:pPr>
        <w:pStyle w:val="Funotentext"/>
      </w:pPr>
      <w:r>
        <w:rPr>
          <w:rStyle w:val="Funotenzeichen"/>
        </w:rPr>
        <w:footnoteRef/>
      </w:r>
      <w:r>
        <w:t xml:space="preserve"> Geändert durch EN XXXX:20JJ/A1:20JJ.</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F0D97" w14:textId="1108F744" w:rsidR="00D86695" w:rsidRPr="00876A10" w:rsidRDefault="00D86695" w:rsidP="00D86695">
    <w:pPr>
      <w:spacing w:after="68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8752" w14:textId="77777777" w:rsidR="00B84046" w:rsidRDefault="00B84046">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8DC13" w14:textId="77777777" w:rsidR="00B732D2" w:rsidRPr="00EA3695" w:rsidRDefault="00B732D2" w:rsidP="00B732D2">
    <w:pPr>
      <w:spacing w:after="680"/>
      <w:rPr>
        <w:b/>
        <w:szCs w:val="23"/>
        <w:lang w:val="it-IT"/>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C13F" w14:textId="582DAE1A" w:rsidR="00D86695" w:rsidRPr="00EA3695" w:rsidRDefault="00D86695" w:rsidP="00D86695">
    <w:pPr>
      <w:rPr>
        <w:b/>
        <w:szCs w:val="23"/>
      </w:rPr>
    </w:pPr>
    <w:proofErr w:type="spellStart"/>
    <w:r>
      <w:rPr>
        <w:b/>
      </w:rPr>
      <w:t>prEN</w:t>
    </w:r>
    <w:proofErr w:type="spellEnd"/>
    <w:r>
      <w:rPr>
        <w:b/>
      </w:rPr>
      <w:t xml:space="preserve"> </w:t>
    </w:r>
    <w:r>
      <w:rPr>
        <w:b/>
        <w:color w:val="C0504D" w:themeColor="accent2"/>
      </w:rPr>
      <w:t>XXXX:20JJ(D)</w:t>
    </w:r>
  </w:p>
  <w:p w14:paraId="32784902" w14:textId="77777777" w:rsidR="00283785" w:rsidRDefault="0028378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2B8BE" w14:textId="16043E29" w:rsidR="00283785" w:rsidRPr="00A310DD" w:rsidRDefault="00D86695" w:rsidP="00EC5E45">
    <w:pPr>
      <w:spacing w:after="680"/>
      <w:jc w:val="right"/>
      <w:rPr>
        <w:b/>
        <w:color w:val="C0504D" w:themeColor="accent2"/>
        <w:szCs w:val="23"/>
      </w:rPr>
    </w:pPr>
    <w:proofErr w:type="spellStart"/>
    <w:r>
      <w:rPr>
        <w:b/>
      </w:rPr>
      <w:t>prEN</w:t>
    </w:r>
    <w:proofErr w:type="spellEnd"/>
    <w:r>
      <w:rPr>
        <w:b/>
      </w:rPr>
      <w:t xml:space="preserve"> </w:t>
    </w:r>
    <w:r>
      <w:rPr>
        <w:b/>
        <w:color w:val="FF0000"/>
      </w:rPr>
      <w:t>XXXX:20JJ (D)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DCEE1E3E"/>
    <w:lvl w:ilvl="0">
      <w:start w:val="1"/>
      <w:numFmt w:val="decimal"/>
      <w:pStyle w:val="Listennummer5"/>
      <w:lvlText w:val="%1."/>
      <w:lvlJc w:val="left"/>
      <w:pPr>
        <w:tabs>
          <w:tab w:val="num" w:pos="1492"/>
        </w:tabs>
        <w:ind w:left="1492"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abstractNum>
  <w:abstractNum w:abstractNumId="1" w15:restartNumberingAfterBreak="0">
    <w:nsid w:val="FFFFFF80"/>
    <w:multiLevelType w:val="singleLevel"/>
    <w:tmpl w:val="1B8C08E6"/>
    <w:lvl w:ilvl="0">
      <w:start w:val="1"/>
      <w:numFmt w:val="bullet"/>
      <w:pStyle w:val="Aufzhlungszeichen5"/>
      <w:lvlText w:val="—"/>
      <w:lvlJc w:val="left"/>
      <w:pPr>
        <w:ind w:left="1492" w:hanging="360"/>
      </w:pPr>
      <w:rPr>
        <w:rFonts w:ascii="Cambria" w:hAnsi="Cambria" w:hint="default"/>
        <w:color w:val="auto"/>
      </w:rPr>
    </w:lvl>
  </w:abstractNum>
  <w:abstractNum w:abstractNumId="2" w15:restartNumberingAfterBreak="0">
    <w:nsid w:val="FFFFFF81"/>
    <w:multiLevelType w:val="singleLevel"/>
    <w:tmpl w:val="2026AAF2"/>
    <w:lvl w:ilvl="0">
      <w:start w:val="1"/>
      <w:numFmt w:val="bullet"/>
      <w:pStyle w:val="Aufzhlungszeichen4"/>
      <w:lvlText w:val="—"/>
      <w:lvlJc w:val="left"/>
      <w:pPr>
        <w:ind w:left="1209" w:hanging="360"/>
      </w:pPr>
      <w:rPr>
        <w:rFonts w:ascii="Cambria" w:hAnsi="Cambria" w:hint="default"/>
        <w:color w:val="auto"/>
      </w:rPr>
    </w:lvl>
  </w:abstractNum>
  <w:abstractNum w:abstractNumId="3" w15:restartNumberingAfterBreak="0">
    <w:nsid w:val="FFFFFF82"/>
    <w:multiLevelType w:val="singleLevel"/>
    <w:tmpl w:val="8A88E7AC"/>
    <w:lvl w:ilvl="0">
      <w:start w:val="1"/>
      <w:numFmt w:val="bullet"/>
      <w:pStyle w:val="Aufzhlungszeichen3"/>
      <w:lvlText w:val="—"/>
      <w:lvlJc w:val="left"/>
      <w:pPr>
        <w:ind w:left="643" w:hanging="360"/>
      </w:pPr>
      <w:rPr>
        <w:rFonts w:ascii="Cambria" w:hAnsi="Cambria" w:hint="default"/>
      </w:rPr>
    </w:lvl>
  </w:abstractNum>
  <w:abstractNum w:abstractNumId="4" w15:restartNumberingAfterBreak="0">
    <w:nsid w:val="03806729"/>
    <w:multiLevelType w:val="hybridMultilevel"/>
    <w:tmpl w:val="F1F6F63A"/>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4AD20A3"/>
    <w:multiLevelType w:val="hybridMultilevel"/>
    <w:tmpl w:val="D6BA263A"/>
    <w:lvl w:ilvl="0" w:tplc="CE4A6C4A">
      <w:numFmt w:val="bullet"/>
      <w:pStyle w:val="Listenfortsetzung5"/>
      <w:lvlText w:val="—"/>
      <w:lvlJc w:val="left"/>
      <w:pPr>
        <w:ind w:left="1286" w:hanging="360"/>
      </w:pPr>
      <w:rPr>
        <w:rFonts w:ascii="Cambria" w:eastAsia="Calibri" w:hAnsi="Cambria" w:cs="Times New Roman"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6" w15:restartNumberingAfterBreak="0">
    <w:nsid w:val="07A15BAC"/>
    <w:multiLevelType w:val="hybridMultilevel"/>
    <w:tmpl w:val="430A482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8A55008"/>
    <w:multiLevelType w:val="multilevel"/>
    <w:tmpl w:val="0D9C7496"/>
    <w:lvl w:ilvl="0">
      <w:start w:val="1"/>
      <w:numFmt w:val="upperLetter"/>
      <w:pStyle w:val="ANNEX"/>
      <w:suff w:val="nothing"/>
      <w:lvlText w:val="Annex %1"/>
      <w:lvlJc w:val="left"/>
      <w:pPr>
        <w:ind w:left="499" w:hanging="499"/>
      </w:pPr>
      <w:rPr>
        <w:rFonts w:ascii="Cambria" w:hAnsi="Cambria" w:hint="default"/>
        <w:b/>
        <w:i w:val="0"/>
        <w:sz w:val="30"/>
      </w:rPr>
    </w:lvl>
    <w:lvl w:ilvl="1">
      <w:start w:val="1"/>
      <w:numFmt w:val="decimal"/>
      <w:pStyle w:val="a2"/>
      <w:lvlText w:val="%1.%2"/>
      <w:lvlJc w:val="left"/>
      <w:pPr>
        <w:ind w:left="499" w:hanging="499"/>
      </w:pPr>
      <w:rPr>
        <w:rFonts w:hint="default"/>
        <w:b/>
        <w:i w:val="0"/>
      </w:rPr>
    </w:lvl>
    <w:lvl w:ilvl="2">
      <w:start w:val="1"/>
      <w:numFmt w:val="decimal"/>
      <w:pStyle w:val="a3"/>
      <w:lvlText w:val="%1.%2.%3"/>
      <w:lvlJc w:val="left"/>
      <w:pPr>
        <w:ind w:left="641" w:hanging="641"/>
      </w:pPr>
      <w:rPr>
        <w:rFonts w:hint="default"/>
        <w:b/>
        <w:i w:val="0"/>
      </w:rPr>
    </w:lvl>
    <w:lvl w:ilvl="3">
      <w:start w:val="1"/>
      <w:numFmt w:val="decimal"/>
      <w:pStyle w:val="a4"/>
      <w:lvlText w:val="%1.%2.%3.%4"/>
      <w:lvlJc w:val="left"/>
      <w:pPr>
        <w:ind w:left="879" w:hanging="879"/>
      </w:pPr>
      <w:rPr>
        <w:rFonts w:hint="default"/>
        <w:b/>
        <w:i w:val="0"/>
      </w:rPr>
    </w:lvl>
    <w:lvl w:ilvl="4">
      <w:start w:val="1"/>
      <w:numFmt w:val="decimal"/>
      <w:pStyle w:val="a5"/>
      <w:lvlText w:val="%1.%2.%3.%4.%5"/>
      <w:lvlJc w:val="left"/>
      <w:pPr>
        <w:ind w:left="1140" w:hanging="1140"/>
      </w:pPr>
      <w:rPr>
        <w:rFonts w:hint="default"/>
        <w:b/>
        <w:i w:val="0"/>
      </w:rPr>
    </w:lvl>
    <w:lvl w:ilvl="5">
      <w:start w:val="1"/>
      <w:numFmt w:val="decimal"/>
      <w:pStyle w:val="a6"/>
      <w:lvlText w:val="%1.%2.%3.%4.%5.%6"/>
      <w:lvlJc w:val="left"/>
      <w:pPr>
        <w:ind w:left="1361" w:hanging="1361"/>
      </w:pPr>
      <w:rPr>
        <w:rFonts w:hint="default"/>
        <w:b/>
        <w:i w:val="0"/>
      </w:rPr>
    </w:lvl>
    <w:lvl w:ilvl="6">
      <w:start w:val="1"/>
      <w:numFmt w:val="lowerRoman"/>
      <w:lvlText w:val="(%7)"/>
      <w:lvlJc w:val="left"/>
      <w:pPr>
        <w:ind w:left="1531" w:hanging="1531"/>
      </w:pPr>
      <w:rPr>
        <w:rFonts w:hint="default"/>
      </w:rPr>
    </w:lvl>
    <w:lvl w:ilvl="7">
      <w:start w:val="1"/>
      <w:numFmt w:val="lowerLetter"/>
      <w:lvlText w:val="(%8)"/>
      <w:lvlJc w:val="left"/>
      <w:pPr>
        <w:ind w:left="1644" w:hanging="1644"/>
      </w:pPr>
      <w:rPr>
        <w:rFonts w:hint="default"/>
      </w:rPr>
    </w:lvl>
    <w:lvl w:ilvl="8">
      <w:start w:val="1"/>
      <w:numFmt w:val="lowerRoman"/>
      <w:lvlText w:val="(%9)"/>
      <w:lvlJc w:val="left"/>
      <w:pPr>
        <w:ind w:left="1758" w:hanging="1758"/>
      </w:pPr>
      <w:rPr>
        <w:rFonts w:hint="default"/>
      </w:rPr>
    </w:lvl>
  </w:abstractNum>
  <w:abstractNum w:abstractNumId="8" w15:restartNumberingAfterBreak="0">
    <w:nsid w:val="0AD96927"/>
    <w:multiLevelType w:val="hybridMultilevel"/>
    <w:tmpl w:val="45D427BE"/>
    <w:lvl w:ilvl="0" w:tplc="ED325874">
      <w:start w:val="1"/>
      <w:numFmt w:val="lowerLetter"/>
      <w:pStyle w:val="Listennummer"/>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33332B0"/>
    <w:multiLevelType w:val="hybridMultilevel"/>
    <w:tmpl w:val="727427F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16E80998"/>
    <w:multiLevelType w:val="hybridMultilevel"/>
    <w:tmpl w:val="549AF25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1870348F"/>
    <w:multiLevelType w:val="hybridMultilevel"/>
    <w:tmpl w:val="F4C6E8E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1F966221"/>
    <w:multiLevelType w:val="hybridMultilevel"/>
    <w:tmpl w:val="2BF4BA7E"/>
    <w:lvl w:ilvl="0" w:tplc="0D946B54">
      <w:start w:val="1"/>
      <w:numFmt w:val="lowerLetter"/>
      <w:pStyle w:val="ListNumber1"/>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17C4D47"/>
    <w:multiLevelType w:val="hybridMultilevel"/>
    <w:tmpl w:val="FE547F26"/>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26C05EDF"/>
    <w:multiLevelType w:val="multilevel"/>
    <w:tmpl w:val="9C12C3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6826F8"/>
    <w:multiLevelType w:val="multilevel"/>
    <w:tmpl w:val="76007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98639A8"/>
    <w:multiLevelType w:val="hybridMultilevel"/>
    <w:tmpl w:val="796A3560"/>
    <w:lvl w:ilvl="0" w:tplc="1E04D38E">
      <w:start w:val="1"/>
      <w:numFmt w:val="upperRoman"/>
      <w:pStyle w:val="Listennummer4"/>
      <w:lvlText w:val="%1."/>
      <w:lvlJc w:val="right"/>
      <w:pPr>
        <w:ind w:left="1209" w:hanging="360"/>
      </w:pPr>
    </w:lvl>
    <w:lvl w:ilvl="1" w:tplc="08090019" w:tentative="1">
      <w:start w:val="1"/>
      <w:numFmt w:val="lowerLetter"/>
      <w:lvlText w:val="%2."/>
      <w:lvlJc w:val="left"/>
      <w:pPr>
        <w:ind w:left="1929" w:hanging="360"/>
      </w:pPr>
    </w:lvl>
    <w:lvl w:ilvl="2" w:tplc="0809001B" w:tentative="1">
      <w:start w:val="1"/>
      <w:numFmt w:val="lowerRoman"/>
      <w:lvlText w:val="%3."/>
      <w:lvlJc w:val="right"/>
      <w:pPr>
        <w:ind w:left="2649" w:hanging="180"/>
      </w:pPr>
    </w:lvl>
    <w:lvl w:ilvl="3" w:tplc="0809000F" w:tentative="1">
      <w:start w:val="1"/>
      <w:numFmt w:val="decimal"/>
      <w:lvlText w:val="%4."/>
      <w:lvlJc w:val="left"/>
      <w:pPr>
        <w:ind w:left="3369" w:hanging="360"/>
      </w:pPr>
    </w:lvl>
    <w:lvl w:ilvl="4" w:tplc="08090019" w:tentative="1">
      <w:start w:val="1"/>
      <w:numFmt w:val="lowerLetter"/>
      <w:lvlText w:val="%5."/>
      <w:lvlJc w:val="left"/>
      <w:pPr>
        <w:ind w:left="4089" w:hanging="360"/>
      </w:pPr>
    </w:lvl>
    <w:lvl w:ilvl="5" w:tplc="0809001B" w:tentative="1">
      <w:start w:val="1"/>
      <w:numFmt w:val="lowerRoman"/>
      <w:lvlText w:val="%6."/>
      <w:lvlJc w:val="right"/>
      <w:pPr>
        <w:ind w:left="4809" w:hanging="180"/>
      </w:pPr>
    </w:lvl>
    <w:lvl w:ilvl="6" w:tplc="0809000F" w:tentative="1">
      <w:start w:val="1"/>
      <w:numFmt w:val="decimal"/>
      <w:lvlText w:val="%7."/>
      <w:lvlJc w:val="left"/>
      <w:pPr>
        <w:ind w:left="5529" w:hanging="360"/>
      </w:pPr>
    </w:lvl>
    <w:lvl w:ilvl="7" w:tplc="08090019" w:tentative="1">
      <w:start w:val="1"/>
      <w:numFmt w:val="lowerLetter"/>
      <w:lvlText w:val="%8."/>
      <w:lvlJc w:val="left"/>
      <w:pPr>
        <w:ind w:left="6249" w:hanging="360"/>
      </w:pPr>
    </w:lvl>
    <w:lvl w:ilvl="8" w:tplc="0809001B" w:tentative="1">
      <w:start w:val="1"/>
      <w:numFmt w:val="lowerRoman"/>
      <w:lvlText w:val="%9."/>
      <w:lvlJc w:val="right"/>
      <w:pPr>
        <w:ind w:left="6969" w:hanging="180"/>
      </w:pPr>
    </w:lvl>
  </w:abstractNum>
  <w:abstractNum w:abstractNumId="17" w15:restartNumberingAfterBreak="0">
    <w:nsid w:val="2BFD3689"/>
    <w:multiLevelType w:val="hybridMultilevel"/>
    <w:tmpl w:val="9830EDEA"/>
    <w:lvl w:ilvl="0" w:tplc="EB6C2798">
      <w:start w:val="1"/>
      <w:numFmt w:val="lowerRoman"/>
      <w:pStyle w:val="Listennummer3"/>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2C515FEC"/>
    <w:multiLevelType w:val="hybridMultilevel"/>
    <w:tmpl w:val="4AAE612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2F476E6D"/>
    <w:multiLevelType w:val="hybridMultilevel"/>
    <w:tmpl w:val="DD5CBD92"/>
    <w:lvl w:ilvl="0" w:tplc="0AD60278">
      <w:start w:val="1"/>
      <w:numFmt w:val="bullet"/>
      <w:pStyle w:val="Listenfortsetzung2"/>
      <w:lvlText w:val="—"/>
      <w:lvlJc w:val="left"/>
      <w:pPr>
        <w:ind w:left="1080" w:hanging="360"/>
      </w:pPr>
      <w:rPr>
        <w:rFonts w:ascii="Cambria" w:hAnsi="Cambria" w:hint="default"/>
        <w:sz w:val="2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10414C3"/>
    <w:multiLevelType w:val="hybridMultilevel"/>
    <w:tmpl w:val="4C1A0B14"/>
    <w:lvl w:ilvl="0" w:tplc="3EB0455E">
      <w:start w:val="1"/>
      <w:numFmt w:val="decimal"/>
      <w:pStyle w:val="Listennummer2"/>
      <w:lvlText w:val="%1)"/>
      <w:lvlJc w:val="left"/>
      <w:pPr>
        <w:ind w:left="643"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21" w15:restartNumberingAfterBreak="0">
    <w:nsid w:val="31664FFE"/>
    <w:multiLevelType w:val="hybridMultilevel"/>
    <w:tmpl w:val="3BB2A288"/>
    <w:lvl w:ilvl="0" w:tplc="B78C116E">
      <w:numFmt w:val="bullet"/>
      <w:pStyle w:val="ListContinue1"/>
      <w:lvlText w:val="—"/>
      <w:lvlJc w:val="left"/>
      <w:pPr>
        <w:ind w:left="720" w:hanging="360"/>
      </w:pPr>
      <w:rPr>
        <w:rFonts w:ascii="Cambria" w:eastAsia="Calibri" w:hAnsi="Cambria" w:cs="Times New Roman" w:hint="default"/>
        <w:color w:val="auto"/>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17466C9"/>
    <w:multiLevelType w:val="hybridMultilevel"/>
    <w:tmpl w:val="CED0AB1C"/>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1A36C81"/>
    <w:multiLevelType w:val="hybridMultilevel"/>
    <w:tmpl w:val="45564526"/>
    <w:lvl w:ilvl="0" w:tplc="58288916">
      <w:start w:val="1"/>
      <w:numFmt w:val="decimal"/>
      <w:lvlText w:val="(%1)"/>
      <w:lvlJc w:val="left"/>
      <w:pPr>
        <w:ind w:left="720" w:hanging="360"/>
      </w:pPr>
      <w:rPr>
        <w:rFonts w:hint="default"/>
        <w:vertAlign w:val="superscrip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4" w15:restartNumberingAfterBreak="0">
    <w:nsid w:val="33644057"/>
    <w:multiLevelType w:val="hybridMultilevel"/>
    <w:tmpl w:val="0E727DA0"/>
    <w:lvl w:ilvl="0" w:tplc="FFFFFFFF">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04070003">
      <w:start w:val="1"/>
      <w:numFmt w:val="bullet"/>
      <w:lvlText w:val="o"/>
      <w:lvlJc w:val="left"/>
      <w:pPr>
        <w:ind w:left="144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33AC7EB8"/>
    <w:multiLevelType w:val="multilevel"/>
    <w:tmpl w:val="C92E8818"/>
    <w:lvl w:ilvl="0">
      <w:start w:val="1"/>
      <w:numFmt w:val="decimal"/>
      <w:pStyle w:val="berschrift1"/>
      <w:lvlText w:val="%1"/>
      <w:lvlJc w:val="left"/>
      <w:pPr>
        <w:tabs>
          <w:tab w:val="num" w:pos="432"/>
        </w:tabs>
        <w:ind w:left="403" w:hanging="403"/>
      </w:pPr>
      <w:rPr>
        <w:rFonts w:hint="default"/>
        <w:b/>
        <w:i w:val="0"/>
      </w:rPr>
    </w:lvl>
    <w:lvl w:ilvl="1">
      <w:start w:val="1"/>
      <w:numFmt w:val="decimal"/>
      <w:pStyle w:val="berschrift2"/>
      <w:lvlText w:val="%1.%2"/>
      <w:lvlJc w:val="left"/>
      <w:pPr>
        <w:tabs>
          <w:tab w:val="num" w:pos="360"/>
        </w:tabs>
        <w:ind w:left="539" w:hanging="539"/>
      </w:pPr>
      <w:rPr>
        <w:rFonts w:hint="default"/>
        <w:b/>
        <w:i w:val="0"/>
      </w:rPr>
    </w:lvl>
    <w:lvl w:ilvl="2">
      <w:start w:val="1"/>
      <w:numFmt w:val="decimal"/>
      <w:pStyle w:val="berschrift3"/>
      <w:lvlText w:val="%1.%2.%3"/>
      <w:lvlJc w:val="left"/>
      <w:pPr>
        <w:tabs>
          <w:tab w:val="num" w:pos="720"/>
        </w:tabs>
        <w:ind w:left="658" w:hanging="658"/>
      </w:pPr>
      <w:rPr>
        <w:rFonts w:hint="default"/>
        <w:b/>
        <w:i w:val="0"/>
      </w:rPr>
    </w:lvl>
    <w:lvl w:ilvl="3">
      <w:start w:val="1"/>
      <w:numFmt w:val="decimal"/>
      <w:pStyle w:val="berschrift4"/>
      <w:lvlText w:val="%1.%2.%3.%4"/>
      <w:lvlJc w:val="left"/>
      <w:pPr>
        <w:tabs>
          <w:tab w:val="num" w:pos="1080"/>
        </w:tabs>
        <w:ind w:left="941" w:hanging="941"/>
      </w:pPr>
      <w:rPr>
        <w:rFonts w:hint="default"/>
        <w:b/>
        <w:i w:val="0"/>
      </w:rPr>
    </w:lvl>
    <w:lvl w:ilvl="4">
      <w:start w:val="1"/>
      <w:numFmt w:val="decimal"/>
      <w:pStyle w:val="berschrift5"/>
      <w:lvlText w:val="%1.%2.%3.%4.%5"/>
      <w:lvlJc w:val="left"/>
      <w:pPr>
        <w:tabs>
          <w:tab w:val="num" w:pos="1080"/>
        </w:tabs>
        <w:ind w:left="1077" w:hanging="1077"/>
      </w:pPr>
      <w:rPr>
        <w:rFonts w:hint="default"/>
        <w:b/>
        <w:i w:val="0"/>
      </w:rPr>
    </w:lvl>
    <w:lvl w:ilvl="5">
      <w:start w:val="1"/>
      <w:numFmt w:val="decimal"/>
      <w:pStyle w:val="berschrift6"/>
      <w:lvlText w:val="%1.%2.%3.%4.%5.%6"/>
      <w:lvlJc w:val="left"/>
      <w:pPr>
        <w:tabs>
          <w:tab w:val="num" w:pos="1440"/>
        </w:tabs>
        <w:ind w:left="1191" w:hanging="1191"/>
      </w:pPr>
      <w:rPr>
        <w:rFonts w:hint="default"/>
        <w:b/>
        <w:i w:val="0"/>
      </w:rPr>
    </w:lvl>
    <w:lvl w:ilvl="6">
      <w:start w:val="1"/>
      <w:numFmt w:val="decimal"/>
      <w:pStyle w:val="berschrift7"/>
      <w:lvlText w:val="%1.%2.%3.%4.%5.%6.%7"/>
      <w:lvlJc w:val="left"/>
      <w:pPr>
        <w:tabs>
          <w:tab w:val="num" w:pos="1440"/>
        </w:tabs>
        <w:ind w:left="1304" w:hanging="1304"/>
      </w:pPr>
      <w:rPr>
        <w:rFonts w:hint="default"/>
      </w:rPr>
    </w:lvl>
    <w:lvl w:ilvl="7">
      <w:start w:val="1"/>
      <w:numFmt w:val="decimal"/>
      <w:pStyle w:val="berschrift8"/>
      <w:lvlText w:val="%1.%2.%3.%4.%5.%6.%7.%8"/>
      <w:lvlJc w:val="left"/>
      <w:pPr>
        <w:tabs>
          <w:tab w:val="num" w:pos="1800"/>
        </w:tabs>
        <w:ind w:left="1418" w:hanging="1418"/>
      </w:pPr>
      <w:rPr>
        <w:rFonts w:hint="default"/>
      </w:rPr>
    </w:lvl>
    <w:lvl w:ilvl="8">
      <w:start w:val="1"/>
      <w:numFmt w:val="decimal"/>
      <w:pStyle w:val="berschrift9"/>
      <w:lvlText w:val="%1.%2.%3.%4.%5.%6.%7.%8.%9"/>
      <w:lvlJc w:val="left"/>
      <w:pPr>
        <w:tabs>
          <w:tab w:val="num" w:pos="1800"/>
        </w:tabs>
        <w:ind w:left="1531" w:hanging="1531"/>
      </w:pPr>
      <w:rPr>
        <w:rFonts w:hint="default"/>
      </w:rPr>
    </w:lvl>
  </w:abstractNum>
  <w:abstractNum w:abstractNumId="26" w15:restartNumberingAfterBreak="0">
    <w:nsid w:val="3B5A298A"/>
    <w:multiLevelType w:val="hybridMultilevel"/>
    <w:tmpl w:val="121E5400"/>
    <w:lvl w:ilvl="0" w:tplc="04070001">
      <w:start w:val="1"/>
      <w:numFmt w:val="bullet"/>
      <w:lvlText w:val=""/>
      <w:lvlJc w:val="left"/>
      <w:pPr>
        <w:ind w:left="720" w:hanging="360"/>
      </w:pPr>
      <w:rPr>
        <w:rFonts w:ascii="Symbol" w:hAnsi="Symbol" w:hint="default"/>
      </w:rPr>
    </w:lvl>
    <w:lvl w:ilvl="1" w:tplc="04070001">
      <w:start w:val="1"/>
      <w:numFmt w:val="bullet"/>
      <w:lvlText w:val=""/>
      <w:lvlJc w:val="left"/>
      <w:pPr>
        <w:ind w:left="72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3B7C5434"/>
    <w:multiLevelType w:val="hybridMultilevel"/>
    <w:tmpl w:val="406E0D2A"/>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3B7E1362"/>
    <w:multiLevelType w:val="hybridMultilevel"/>
    <w:tmpl w:val="96244E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15:restartNumberingAfterBreak="0">
    <w:nsid w:val="3C1B0B71"/>
    <w:multiLevelType w:val="hybridMultilevel"/>
    <w:tmpl w:val="B35ECD22"/>
    <w:lvl w:ilvl="0" w:tplc="40C66598">
      <w:start w:val="1"/>
      <w:numFmt w:val="bullet"/>
      <w:pStyle w:val="Listenfortsetzung4"/>
      <w:lvlText w:val="—"/>
      <w:lvlJc w:val="left"/>
      <w:pPr>
        <w:ind w:left="1890" w:hanging="360"/>
      </w:pPr>
      <w:rPr>
        <w:rFonts w:ascii="Cambria" w:hAnsi="Cambria" w:hint="default"/>
        <w:sz w:val="22"/>
      </w:rPr>
    </w:lvl>
    <w:lvl w:ilvl="1" w:tplc="08090003" w:tentative="1">
      <w:start w:val="1"/>
      <w:numFmt w:val="bullet"/>
      <w:lvlText w:val="o"/>
      <w:lvlJc w:val="left"/>
      <w:pPr>
        <w:ind w:left="2610" w:hanging="360"/>
      </w:pPr>
      <w:rPr>
        <w:rFonts w:ascii="Courier New" w:hAnsi="Courier New" w:cs="Courier New" w:hint="default"/>
      </w:rPr>
    </w:lvl>
    <w:lvl w:ilvl="2" w:tplc="08090005" w:tentative="1">
      <w:start w:val="1"/>
      <w:numFmt w:val="bullet"/>
      <w:lvlText w:val=""/>
      <w:lvlJc w:val="left"/>
      <w:pPr>
        <w:ind w:left="3330" w:hanging="360"/>
      </w:pPr>
      <w:rPr>
        <w:rFonts w:ascii="Wingdings" w:hAnsi="Wingdings" w:hint="default"/>
      </w:rPr>
    </w:lvl>
    <w:lvl w:ilvl="3" w:tplc="08090001" w:tentative="1">
      <w:start w:val="1"/>
      <w:numFmt w:val="bullet"/>
      <w:lvlText w:val=""/>
      <w:lvlJc w:val="left"/>
      <w:pPr>
        <w:ind w:left="4050" w:hanging="360"/>
      </w:pPr>
      <w:rPr>
        <w:rFonts w:ascii="Symbol" w:hAnsi="Symbol" w:hint="default"/>
      </w:rPr>
    </w:lvl>
    <w:lvl w:ilvl="4" w:tplc="08090003" w:tentative="1">
      <w:start w:val="1"/>
      <w:numFmt w:val="bullet"/>
      <w:lvlText w:val="o"/>
      <w:lvlJc w:val="left"/>
      <w:pPr>
        <w:ind w:left="4770" w:hanging="360"/>
      </w:pPr>
      <w:rPr>
        <w:rFonts w:ascii="Courier New" w:hAnsi="Courier New" w:cs="Courier New" w:hint="default"/>
      </w:rPr>
    </w:lvl>
    <w:lvl w:ilvl="5" w:tplc="08090005" w:tentative="1">
      <w:start w:val="1"/>
      <w:numFmt w:val="bullet"/>
      <w:lvlText w:val=""/>
      <w:lvlJc w:val="left"/>
      <w:pPr>
        <w:ind w:left="5490" w:hanging="360"/>
      </w:pPr>
      <w:rPr>
        <w:rFonts w:ascii="Wingdings" w:hAnsi="Wingdings" w:hint="default"/>
      </w:rPr>
    </w:lvl>
    <w:lvl w:ilvl="6" w:tplc="08090001" w:tentative="1">
      <w:start w:val="1"/>
      <w:numFmt w:val="bullet"/>
      <w:lvlText w:val=""/>
      <w:lvlJc w:val="left"/>
      <w:pPr>
        <w:ind w:left="6210" w:hanging="360"/>
      </w:pPr>
      <w:rPr>
        <w:rFonts w:ascii="Symbol" w:hAnsi="Symbol" w:hint="default"/>
      </w:rPr>
    </w:lvl>
    <w:lvl w:ilvl="7" w:tplc="08090003" w:tentative="1">
      <w:start w:val="1"/>
      <w:numFmt w:val="bullet"/>
      <w:lvlText w:val="o"/>
      <w:lvlJc w:val="left"/>
      <w:pPr>
        <w:ind w:left="6930" w:hanging="360"/>
      </w:pPr>
      <w:rPr>
        <w:rFonts w:ascii="Courier New" w:hAnsi="Courier New" w:cs="Courier New" w:hint="default"/>
      </w:rPr>
    </w:lvl>
    <w:lvl w:ilvl="8" w:tplc="08090005" w:tentative="1">
      <w:start w:val="1"/>
      <w:numFmt w:val="bullet"/>
      <w:lvlText w:val=""/>
      <w:lvlJc w:val="left"/>
      <w:pPr>
        <w:ind w:left="7650" w:hanging="360"/>
      </w:pPr>
      <w:rPr>
        <w:rFonts w:ascii="Wingdings" w:hAnsi="Wingdings" w:hint="default"/>
      </w:rPr>
    </w:lvl>
  </w:abstractNum>
  <w:abstractNum w:abstractNumId="30" w15:restartNumberingAfterBreak="0">
    <w:nsid w:val="3C8D3476"/>
    <w:multiLevelType w:val="hybridMultilevel"/>
    <w:tmpl w:val="3D705650"/>
    <w:lvl w:ilvl="0" w:tplc="9860482A">
      <w:start w:val="1"/>
      <w:numFmt w:val="bullet"/>
      <w:pStyle w:val="Aufzhlungszeichen2"/>
      <w:lvlText w:val="—"/>
      <w:lvlJc w:val="left"/>
      <w:pPr>
        <w:ind w:left="643" w:hanging="360"/>
      </w:pPr>
      <w:rPr>
        <w:rFonts w:ascii="Cambria" w:hAnsi="Cambria"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tentative="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31" w15:restartNumberingAfterBreak="0">
    <w:nsid w:val="3E5E5CEF"/>
    <w:multiLevelType w:val="hybridMultilevel"/>
    <w:tmpl w:val="64F0C930"/>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3F607772"/>
    <w:multiLevelType w:val="hybridMultilevel"/>
    <w:tmpl w:val="1456A708"/>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40E00966"/>
    <w:multiLevelType w:val="hybridMultilevel"/>
    <w:tmpl w:val="678A6FE6"/>
    <w:lvl w:ilvl="0" w:tplc="29C27E44">
      <w:start w:val="1"/>
      <w:numFmt w:val="decimal"/>
      <w:lvlText w:val="%1."/>
      <w:lvlJc w:val="left"/>
      <w:pPr>
        <w:ind w:left="1020" w:hanging="360"/>
      </w:pPr>
    </w:lvl>
    <w:lvl w:ilvl="1" w:tplc="6360CDC6">
      <w:start w:val="1"/>
      <w:numFmt w:val="decimal"/>
      <w:lvlText w:val="%2."/>
      <w:lvlJc w:val="left"/>
      <w:pPr>
        <w:ind w:left="1020" w:hanging="360"/>
      </w:pPr>
    </w:lvl>
    <w:lvl w:ilvl="2" w:tplc="BC7C6784">
      <w:start w:val="1"/>
      <w:numFmt w:val="decimal"/>
      <w:lvlText w:val="%3."/>
      <w:lvlJc w:val="left"/>
      <w:pPr>
        <w:ind w:left="1020" w:hanging="360"/>
      </w:pPr>
    </w:lvl>
    <w:lvl w:ilvl="3" w:tplc="982EB1DA">
      <w:start w:val="1"/>
      <w:numFmt w:val="decimal"/>
      <w:lvlText w:val="%4."/>
      <w:lvlJc w:val="left"/>
      <w:pPr>
        <w:ind w:left="1020" w:hanging="360"/>
      </w:pPr>
    </w:lvl>
    <w:lvl w:ilvl="4" w:tplc="730ACFD8">
      <w:start w:val="1"/>
      <w:numFmt w:val="decimal"/>
      <w:lvlText w:val="%5."/>
      <w:lvlJc w:val="left"/>
      <w:pPr>
        <w:ind w:left="1020" w:hanging="360"/>
      </w:pPr>
    </w:lvl>
    <w:lvl w:ilvl="5" w:tplc="1AD60E5A">
      <w:start w:val="1"/>
      <w:numFmt w:val="decimal"/>
      <w:lvlText w:val="%6."/>
      <w:lvlJc w:val="left"/>
      <w:pPr>
        <w:ind w:left="1020" w:hanging="360"/>
      </w:pPr>
    </w:lvl>
    <w:lvl w:ilvl="6" w:tplc="D68092D8">
      <w:start w:val="1"/>
      <w:numFmt w:val="decimal"/>
      <w:lvlText w:val="%7."/>
      <w:lvlJc w:val="left"/>
      <w:pPr>
        <w:ind w:left="1020" w:hanging="360"/>
      </w:pPr>
    </w:lvl>
    <w:lvl w:ilvl="7" w:tplc="16CAA272">
      <w:start w:val="1"/>
      <w:numFmt w:val="decimal"/>
      <w:lvlText w:val="%8."/>
      <w:lvlJc w:val="left"/>
      <w:pPr>
        <w:ind w:left="1020" w:hanging="360"/>
      </w:pPr>
    </w:lvl>
    <w:lvl w:ilvl="8" w:tplc="9E602EF8">
      <w:start w:val="1"/>
      <w:numFmt w:val="decimal"/>
      <w:lvlText w:val="%9."/>
      <w:lvlJc w:val="left"/>
      <w:pPr>
        <w:ind w:left="1020" w:hanging="360"/>
      </w:pPr>
    </w:lvl>
  </w:abstractNum>
  <w:abstractNum w:abstractNumId="34" w15:restartNumberingAfterBreak="0">
    <w:nsid w:val="41150C1B"/>
    <w:multiLevelType w:val="hybridMultilevel"/>
    <w:tmpl w:val="C4882B32"/>
    <w:lvl w:ilvl="0" w:tplc="A4DCFE5E">
      <w:start w:val="1"/>
      <w:numFmt w:val="bullet"/>
      <w:pStyle w:val="Aufzhlungszeichen"/>
      <w:lvlText w:val="—"/>
      <w:lvlJc w:val="left"/>
      <w:pPr>
        <w:ind w:left="360" w:hanging="360"/>
      </w:pPr>
      <w:rPr>
        <w:rFonts w:ascii="Cambria" w:hAnsi="Cambria" w:hint="default"/>
        <w:color w:val="auto"/>
        <w:sz w:val="2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41A04C81"/>
    <w:multiLevelType w:val="hybridMultilevel"/>
    <w:tmpl w:val="5692B47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6" w15:restartNumberingAfterBreak="0">
    <w:nsid w:val="41AB0E02"/>
    <w:multiLevelType w:val="hybridMultilevel"/>
    <w:tmpl w:val="75EEA494"/>
    <w:lvl w:ilvl="0" w:tplc="47CE2148">
      <w:start w:val="1"/>
      <w:numFmt w:val="bullet"/>
      <w:pStyle w:val="Listenfortsetzung3"/>
      <w:lvlText w:val="—"/>
      <w:lvlJc w:val="left"/>
      <w:pPr>
        <w:ind w:left="1440" w:hanging="360"/>
      </w:pPr>
      <w:rPr>
        <w:rFonts w:ascii="Cambria" w:hAnsi="Cambria" w:hint="default"/>
        <w:sz w:val="22"/>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7" w15:restartNumberingAfterBreak="0">
    <w:nsid w:val="42CA05C3"/>
    <w:multiLevelType w:val="multilevel"/>
    <w:tmpl w:val="F0021BF6"/>
    <w:lvl w:ilvl="0">
      <w:start w:val="1"/>
      <w:numFmt w:val="upperLetter"/>
      <w:pStyle w:val="ANNEXZ"/>
      <w:suff w:val="nothing"/>
      <w:lvlText w:val="Annex Z%1"/>
      <w:lvlJc w:val="left"/>
      <w:pPr>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za2"/>
      <w:lvlText w:val="Z%1.%2"/>
      <w:lvlJc w:val="left"/>
      <w:pPr>
        <w:tabs>
          <w:tab w:val="num" w:pos="0"/>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za3"/>
      <w:lvlText w:val="Z%1.%2.%3"/>
      <w:lvlJc w:val="left"/>
      <w:pPr>
        <w:tabs>
          <w:tab w:val="num" w:pos="794"/>
        </w:tabs>
        <w:ind w:left="0" w:firstLine="0"/>
      </w:pPr>
      <w:rPr>
        <w:rFonts w:ascii="Cambria" w:hAnsi="Cambria" w:cs="Times New Roman" w:hint="default"/>
        <w:b/>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za4"/>
      <w:lvlText w:val="Z%1.%2.%3.%4"/>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za5"/>
      <w:lvlText w:val="Z%1.%2.%3.%4.%5"/>
      <w:lvlJc w:val="left"/>
      <w:pPr>
        <w:tabs>
          <w:tab w:val="num" w:pos="108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za6"/>
      <w:lvlText w:val="Z%1.%2.%3.%4.%5.%6"/>
      <w:lvlJc w:val="left"/>
      <w:pPr>
        <w:tabs>
          <w:tab w:val="num" w:pos="1440"/>
        </w:tabs>
        <w:ind w:left="0" w:firstLine="0"/>
      </w:pPr>
      <w:rPr>
        <w:rFonts w:ascii="Cambria" w:hAnsi="Cambria"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suff w:val="space"/>
      <w:lvlText w:val="Figure %1.%7 —"/>
      <w:lvlJc w:val="left"/>
      <w:pPr>
        <w:ind w:left="0" w:firstLine="0"/>
      </w:pPr>
      <w:rPr>
        <w:rFonts w:cs="Times New Roman" w:hint="default"/>
      </w:rPr>
    </w:lvl>
    <w:lvl w:ilvl="7">
      <w:start w:val="1"/>
      <w:numFmt w:val="decimal"/>
      <w:lvlRestart w:val="1"/>
      <w:suff w:val="space"/>
      <w:lvlText w:val="Table %1.%8 —"/>
      <w:lvlJc w:val="left"/>
      <w:pPr>
        <w:ind w:left="0" w:firstLine="0"/>
      </w:pPr>
      <w:rPr>
        <w:rFonts w:cs="Times New Roman" w:hint="default"/>
      </w:rPr>
    </w:lvl>
    <w:lvl w:ilvl="8">
      <w:start w:val="1"/>
      <w:numFmt w:val="lowerRoman"/>
      <w:lvlText w:val="(%9)"/>
      <w:lvlJc w:val="left"/>
      <w:pPr>
        <w:tabs>
          <w:tab w:val="num" w:pos="6120"/>
        </w:tabs>
        <w:ind w:left="0" w:firstLine="0"/>
      </w:pPr>
      <w:rPr>
        <w:rFonts w:cs="Times New Roman" w:hint="default"/>
      </w:rPr>
    </w:lvl>
  </w:abstractNum>
  <w:abstractNum w:abstractNumId="38" w15:restartNumberingAfterBreak="0">
    <w:nsid w:val="44540D39"/>
    <w:multiLevelType w:val="hybridMultilevel"/>
    <w:tmpl w:val="079C2EA2"/>
    <w:lvl w:ilvl="0" w:tplc="0407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45D779D9"/>
    <w:multiLevelType w:val="hybridMultilevel"/>
    <w:tmpl w:val="9496AEB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0" w15:restartNumberingAfterBreak="0">
    <w:nsid w:val="46574051"/>
    <w:multiLevelType w:val="hybridMultilevel"/>
    <w:tmpl w:val="D02812F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1" w15:restartNumberingAfterBreak="0">
    <w:nsid w:val="4B233AB6"/>
    <w:multiLevelType w:val="hybridMultilevel"/>
    <w:tmpl w:val="19702BE0"/>
    <w:lvl w:ilvl="0" w:tplc="04070003">
      <w:start w:val="1"/>
      <w:numFmt w:val="bullet"/>
      <w:lvlText w:val="o"/>
      <w:lvlJc w:val="left"/>
      <w:pPr>
        <w:ind w:left="1440" w:hanging="360"/>
      </w:pPr>
      <w:rPr>
        <w:rFonts w:ascii="Courier New" w:hAnsi="Courier New" w:cs="Courier New" w:hint="default"/>
      </w:rPr>
    </w:lvl>
    <w:lvl w:ilvl="1" w:tplc="04070003" w:tentative="1">
      <w:start w:val="1"/>
      <w:numFmt w:val="bullet"/>
      <w:lvlText w:val="o"/>
      <w:lvlJc w:val="left"/>
      <w:pPr>
        <w:ind w:left="2160" w:hanging="360"/>
      </w:pPr>
      <w:rPr>
        <w:rFonts w:ascii="Courier New" w:hAnsi="Courier New" w:cs="Courier New" w:hint="default"/>
      </w:rPr>
    </w:lvl>
    <w:lvl w:ilvl="2" w:tplc="04070005">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42" w15:restartNumberingAfterBreak="0">
    <w:nsid w:val="509644DC"/>
    <w:multiLevelType w:val="hybridMultilevel"/>
    <w:tmpl w:val="C87A68E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3" w15:restartNumberingAfterBreak="0">
    <w:nsid w:val="51573266"/>
    <w:multiLevelType w:val="hybridMultilevel"/>
    <w:tmpl w:val="1CD6C3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52AD7BDF"/>
    <w:multiLevelType w:val="hybridMultilevel"/>
    <w:tmpl w:val="B5922C3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5" w15:restartNumberingAfterBreak="0">
    <w:nsid w:val="52CE6551"/>
    <w:multiLevelType w:val="hybridMultilevel"/>
    <w:tmpl w:val="27740F58"/>
    <w:lvl w:ilvl="0" w:tplc="40765422">
      <w:numFmt w:val="bullet"/>
      <w:lvlText w:val="-"/>
      <w:lvlJc w:val="left"/>
      <w:pPr>
        <w:ind w:left="720" w:hanging="360"/>
      </w:pPr>
      <w:rPr>
        <w:rFonts w:ascii="Cambria" w:eastAsia="MS Mincho" w:hAnsi="Cambria" w:cs="Cambri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6" w15:restartNumberingAfterBreak="0">
    <w:nsid w:val="53D37FD0"/>
    <w:multiLevelType w:val="hybridMultilevel"/>
    <w:tmpl w:val="214CA298"/>
    <w:lvl w:ilvl="0" w:tplc="0EE85364">
      <w:start w:val="1"/>
      <w:numFmt w:val="decimal"/>
      <w:lvlText w:val="%1."/>
      <w:lvlJc w:val="left"/>
      <w:pPr>
        <w:ind w:left="1020" w:hanging="360"/>
      </w:pPr>
    </w:lvl>
    <w:lvl w:ilvl="1" w:tplc="A7F63058">
      <w:start w:val="1"/>
      <w:numFmt w:val="decimal"/>
      <w:lvlText w:val="%2."/>
      <w:lvlJc w:val="left"/>
      <w:pPr>
        <w:ind w:left="1020" w:hanging="360"/>
      </w:pPr>
    </w:lvl>
    <w:lvl w:ilvl="2" w:tplc="FA36B4B2">
      <w:start w:val="1"/>
      <w:numFmt w:val="decimal"/>
      <w:lvlText w:val="%3."/>
      <w:lvlJc w:val="left"/>
      <w:pPr>
        <w:ind w:left="1020" w:hanging="360"/>
      </w:pPr>
    </w:lvl>
    <w:lvl w:ilvl="3" w:tplc="C7CEE2C8">
      <w:start w:val="1"/>
      <w:numFmt w:val="decimal"/>
      <w:lvlText w:val="%4."/>
      <w:lvlJc w:val="left"/>
      <w:pPr>
        <w:ind w:left="1020" w:hanging="360"/>
      </w:pPr>
    </w:lvl>
    <w:lvl w:ilvl="4" w:tplc="8E2A73F2">
      <w:start w:val="1"/>
      <w:numFmt w:val="decimal"/>
      <w:lvlText w:val="%5."/>
      <w:lvlJc w:val="left"/>
      <w:pPr>
        <w:ind w:left="1020" w:hanging="360"/>
      </w:pPr>
    </w:lvl>
    <w:lvl w:ilvl="5" w:tplc="90A45722">
      <w:start w:val="1"/>
      <w:numFmt w:val="decimal"/>
      <w:lvlText w:val="%6."/>
      <w:lvlJc w:val="left"/>
      <w:pPr>
        <w:ind w:left="1020" w:hanging="360"/>
      </w:pPr>
    </w:lvl>
    <w:lvl w:ilvl="6" w:tplc="4A32F6B8">
      <w:start w:val="1"/>
      <w:numFmt w:val="decimal"/>
      <w:lvlText w:val="%7."/>
      <w:lvlJc w:val="left"/>
      <w:pPr>
        <w:ind w:left="1020" w:hanging="360"/>
      </w:pPr>
    </w:lvl>
    <w:lvl w:ilvl="7" w:tplc="9F3C450C">
      <w:start w:val="1"/>
      <w:numFmt w:val="decimal"/>
      <w:lvlText w:val="%8."/>
      <w:lvlJc w:val="left"/>
      <w:pPr>
        <w:ind w:left="1020" w:hanging="360"/>
      </w:pPr>
    </w:lvl>
    <w:lvl w:ilvl="8" w:tplc="3FF4CEA0">
      <w:start w:val="1"/>
      <w:numFmt w:val="decimal"/>
      <w:lvlText w:val="%9."/>
      <w:lvlJc w:val="left"/>
      <w:pPr>
        <w:ind w:left="1020" w:hanging="360"/>
      </w:pPr>
    </w:lvl>
  </w:abstractNum>
  <w:abstractNum w:abstractNumId="47" w15:restartNumberingAfterBreak="0">
    <w:nsid w:val="559924F5"/>
    <w:multiLevelType w:val="hybridMultilevel"/>
    <w:tmpl w:val="F7D697C4"/>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55C769C7"/>
    <w:multiLevelType w:val="hybridMultilevel"/>
    <w:tmpl w:val="7E0CF11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9" w15:restartNumberingAfterBreak="0">
    <w:nsid w:val="56664E02"/>
    <w:multiLevelType w:val="hybridMultilevel"/>
    <w:tmpl w:val="68421C84"/>
    <w:lvl w:ilvl="0" w:tplc="FFFFFFFF">
      <w:start w:val="1"/>
      <w:numFmt w:val="bullet"/>
      <w:lvlText w:val="-"/>
      <w:lvlJc w:val="left"/>
      <w:pPr>
        <w:ind w:left="720" w:hanging="360"/>
      </w:pPr>
      <w:rPr>
        <w:rFonts w:ascii="Courier New" w:hAnsi="Courier New" w:hint="default"/>
      </w:rPr>
    </w:lvl>
    <w:lvl w:ilvl="1" w:tplc="0407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0" w15:restartNumberingAfterBreak="0">
    <w:nsid w:val="56CB76F6"/>
    <w:multiLevelType w:val="hybridMultilevel"/>
    <w:tmpl w:val="685E4A8E"/>
    <w:lvl w:ilvl="0" w:tplc="526E9E12">
      <w:start w:val="1"/>
      <w:numFmt w:val="bullet"/>
      <w:lvlText w:val="-"/>
      <w:lvlJc w:val="left"/>
      <w:pPr>
        <w:ind w:left="720" w:hanging="360"/>
      </w:pPr>
      <w:rPr>
        <w:rFonts w:ascii="Courier New" w:hAnsi="Courier New"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1" w15:restartNumberingAfterBreak="0">
    <w:nsid w:val="56EC6F8C"/>
    <w:multiLevelType w:val="hybridMultilevel"/>
    <w:tmpl w:val="02D4E50C"/>
    <w:lvl w:ilvl="0" w:tplc="0407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59A97DC1"/>
    <w:multiLevelType w:val="multilevel"/>
    <w:tmpl w:val="42BEE0EA"/>
    <w:lvl w:ilvl="0">
      <w:start w:val="1"/>
      <w:numFmt w:val="bullet"/>
      <w:pStyle w:val="ListaPunkter"/>
      <w:lvlText w:val=""/>
      <w:lvlJc w:val="left"/>
      <w:pPr>
        <w:tabs>
          <w:tab w:val="num" w:pos="454"/>
        </w:tabs>
        <w:ind w:left="454" w:hanging="454"/>
      </w:pPr>
      <w:rPr>
        <w:rFonts w:ascii="Wingdings" w:hAnsi="Wingdings" w:hint="default"/>
        <w:color w:val="4F81BD" w:themeColor="accent1"/>
      </w:rPr>
    </w:lvl>
    <w:lvl w:ilvl="1">
      <w:start w:val="1"/>
      <w:numFmt w:val="bullet"/>
      <w:lvlText w:val="-"/>
      <w:lvlJc w:val="left"/>
      <w:pPr>
        <w:tabs>
          <w:tab w:val="num" w:pos="907"/>
        </w:tabs>
        <w:ind w:left="907" w:hanging="453"/>
      </w:pPr>
      <w:rPr>
        <w:rFonts w:ascii="Times New Roman" w:hAnsi="Times New Roman" w:cs="Times New Roman" w:hint="default"/>
      </w:rPr>
    </w:lvl>
    <w:lvl w:ilvl="2">
      <w:start w:val="1"/>
      <w:numFmt w:val="bullet"/>
      <w:lvlText w:val="○"/>
      <w:lvlJc w:val="left"/>
      <w:pPr>
        <w:tabs>
          <w:tab w:val="num" w:pos="1361"/>
        </w:tabs>
        <w:ind w:left="1361" w:hanging="454"/>
      </w:pPr>
      <w:rPr>
        <w:rFonts w:ascii="Times New Roman" w:hAnsi="Times New Roman" w:cs="Times New Roman" w:hint="default"/>
      </w:rPr>
    </w:lvl>
    <w:lvl w:ilvl="3">
      <w:start w:val="1"/>
      <w:numFmt w:val="bullet"/>
      <w:lvlText w:val=""/>
      <w:lvlJc w:val="left"/>
      <w:pPr>
        <w:tabs>
          <w:tab w:val="num" w:pos="1440"/>
        </w:tabs>
        <w:ind w:left="1440" w:hanging="360"/>
      </w:pPr>
      <w:rPr>
        <w:rFonts w:ascii="Symbol" w:hAnsi="Symbol"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3" w15:restartNumberingAfterBreak="0">
    <w:nsid w:val="5C0F6B59"/>
    <w:multiLevelType w:val="multilevel"/>
    <w:tmpl w:val="B2607B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5F9E6CBA"/>
    <w:multiLevelType w:val="multilevel"/>
    <w:tmpl w:val="EE248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659B4722"/>
    <w:multiLevelType w:val="hybridMultilevel"/>
    <w:tmpl w:val="DF3A4604"/>
    <w:lvl w:ilvl="0" w:tplc="5F826DB0">
      <w:start w:val="1"/>
      <w:numFmt w:val="bullet"/>
      <w:pStyle w:val="Listenabsatz"/>
      <w:lvlText w:val=""/>
      <w:lvlJc w:val="left"/>
      <w:pPr>
        <w:ind w:left="360" w:hanging="360"/>
      </w:pPr>
      <w:rPr>
        <w:rFonts w:ascii="Symbol" w:hAnsi="Symbol" w:hint="default"/>
      </w:rPr>
    </w:lvl>
    <w:lvl w:ilvl="1" w:tplc="63CE48CA">
      <w:start w:val="1"/>
      <w:numFmt w:val="bullet"/>
      <w:lvlText w:val="-"/>
      <w:lvlJc w:val="left"/>
      <w:pPr>
        <w:ind w:left="1080" w:hanging="360"/>
      </w:pPr>
      <w:rPr>
        <w:rFonts w:ascii="Abadi" w:hAnsi="Abadi" w:hint="default"/>
      </w:rPr>
    </w:lvl>
    <w:lvl w:ilvl="2" w:tplc="D32A7FA2" w:tentative="1">
      <w:start w:val="1"/>
      <w:numFmt w:val="bullet"/>
      <w:lvlText w:val=""/>
      <w:lvlJc w:val="left"/>
      <w:pPr>
        <w:ind w:left="1800" w:hanging="360"/>
      </w:pPr>
      <w:rPr>
        <w:rFonts w:ascii="Wingdings" w:hAnsi="Wingdings" w:hint="default"/>
      </w:rPr>
    </w:lvl>
    <w:lvl w:ilvl="3" w:tplc="0B5E5CBA" w:tentative="1">
      <w:start w:val="1"/>
      <w:numFmt w:val="bullet"/>
      <w:lvlText w:val=""/>
      <w:lvlJc w:val="left"/>
      <w:pPr>
        <w:ind w:left="2520" w:hanging="360"/>
      </w:pPr>
      <w:rPr>
        <w:rFonts w:ascii="Symbol" w:hAnsi="Symbol" w:hint="default"/>
      </w:rPr>
    </w:lvl>
    <w:lvl w:ilvl="4" w:tplc="BBFAF232" w:tentative="1">
      <w:start w:val="1"/>
      <w:numFmt w:val="bullet"/>
      <w:lvlText w:val="o"/>
      <w:lvlJc w:val="left"/>
      <w:pPr>
        <w:ind w:left="3240" w:hanging="360"/>
      </w:pPr>
      <w:rPr>
        <w:rFonts w:ascii="Courier New" w:hAnsi="Courier New" w:cs="Courier New" w:hint="default"/>
      </w:rPr>
    </w:lvl>
    <w:lvl w:ilvl="5" w:tplc="16A296DC" w:tentative="1">
      <w:start w:val="1"/>
      <w:numFmt w:val="bullet"/>
      <w:lvlText w:val=""/>
      <w:lvlJc w:val="left"/>
      <w:pPr>
        <w:ind w:left="3960" w:hanging="360"/>
      </w:pPr>
      <w:rPr>
        <w:rFonts w:ascii="Wingdings" w:hAnsi="Wingdings" w:hint="default"/>
      </w:rPr>
    </w:lvl>
    <w:lvl w:ilvl="6" w:tplc="11B6C1C4" w:tentative="1">
      <w:start w:val="1"/>
      <w:numFmt w:val="bullet"/>
      <w:lvlText w:val=""/>
      <w:lvlJc w:val="left"/>
      <w:pPr>
        <w:ind w:left="4680" w:hanging="360"/>
      </w:pPr>
      <w:rPr>
        <w:rFonts w:ascii="Symbol" w:hAnsi="Symbol" w:hint="default"/>
      </w:rPr>
    </w:lvl>
    <w:lvl w:ilvl="7" w:tplc="1C38D22C" w:tentative="1">
      <w:start w:val="1"/>
      <w:numFmt w:val="bullet"/>
      <w:lvlText w:val="o"/>
      <w:lvlJc w:val="left"/>
      <w:pPr>
        <w:ind w:left="5400" w:hanging="360"/>
      </w:pPr>
      <w:rPr>
        <w:rFonts w:ascii="Courier New" w:hAnsi="Courier New" w:cs="Courier New" w:hint="default"/>
      </w:rPr>
    </w:lvl>
    <w:lvl w:ilvl="8" w:tplc="97169976" w:tentative="1">
      <w:start w:val="1"/>
      <w:numFmt w:val="bullet"/>
      <w:lvlText w:val=""/>
      <w:lvlJc w:val="left"/>
      <w:pPr>
        <w:ind w:left="6120" w:hanging="360"/>
      </w:pPr>
      <w:rPr>
        <w:rFonts w:ascii="Wingdings" w:hAnsi="Wingdings" w:hint="default"/>
      </w:rPr>
    </w:lvl>
  </w:abstractNum>
  <w:abstractNum w:abstractNumId="56" w15:restartNumberingAfterBreak="0">
    <w:nsid w:val="68D21539"/>
    <w:multiLevelType w:val="hybridMultilevel"/>
    <w:tmpl w:val="B956AA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7" w15:restartNumberingAfterBreak="0">
    <w:nsid w:val="6B7B0C2A"/>
    <w:multiLevelType w:val="hybridMultilevel"/>
    <w:tmpl w:val="8C42329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8" w15:restartNumberingAfterBreak="0">
    <w:nsid w:val="6CE4388A"/>
    <w:multiLevelType w:val="multilevel"/>
    <w:tmpl w:val="8758E0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6D3A132C"/>
    <w:multiLevelType w:val="hybridMultilevel"/>
    <w:tmpl w:val="554246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0" w15:restartNumberingAfterBreak="0">
    <w:nsid w:val="6F795312"/>
    <w:multiLevelType w:val="hybridMultilevel"/>
    <w:tmpl w:val="316A306E"/>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1" w15:restartNumberingAfterBreak="0">
    <w:nsid w:val="77E31F60"/>
    <w:multiLevelType w:val="multilevel"/>
    <w:tmpl w:val="B39AA9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2" w15:restartNumberingAfterBreak="0">
    <w:nsid w:val="78C56250"/>
    <w:multiLevelType w:val="hybridMultilevel"/>
    <w:tmpl w:val="CA360196"/>
    <w:lvl w:ilvl="0" w:tplc="04070019">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3" w15:restartNumberingAfterBreak="0">
    <w:nsid w:val="7AC07474"/>
    <w:multiLevelType w:val="hybridMultilevel"/>
    <w:tmpl w:val="526EAB0C"/>
    <w:lvl w:ilvl="0" w:tplc="0407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4" w15:restartNumberingAfterBreak="0">
    <w:nsid w:val="7DC83DE6"/>
    <w:multiLevelType w:val="hybridMultilevel"/>
    <w:tmpl w:val="ADFC322A"/>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num w:numId="1" w16cid:durableId="536553821">
    <w:abstractNumId w:val="25"/>
  </w:num>
  <w:num w:numId="2" w16cid:durableId="688877911">
    <w:abstractNumId w:val="7"/>
  </w:num>
  <w:num w:numId="3" w16cid:durableId="1899127354">
    <w:abstractNumId w:val="3"/>
  </w:num>
  <w:num w:numId="4" w16cid:durableId="1046948141">
    <w:abstractNumId w:val="2"/>
  </w:num>
  <w:num w:numId="5" w16cid:durableId="393623606">
    <w:abstractNumId w:val="1"/>
  </w:num>
  <w:num w:numId="6" w16cid:durableId="723723829">
    <w:abstractNumId w:val="0"/>
  </w:num>
  <w:num w:numId="7" w16cid:durableId="1856533178">
    <w:abstractNumId w:val="8"/>
  </w:num>
  <w:num w:numId="8" w16cid:durableId="80611731">
    <w:abstractNumId w:val="20"/>
  </w:num>
  <w:num w:numId="9" w16cid:durableId="592474678">
    <w:abstractNumId w:val="17"/>
  </w:num>
  <w:num w:numId="10" w16cid:durableId="142167010">
    <w:abstractNumId w:val="16"/>
  </w:num>
  <w:num w:numId="11" w16cid:durableId="650519484">
    <w:abstractNumId w:val="37"/>
  </w:num>
  <w:num w:numId="12" w16cid:durableId="730081804">
    <w:abstractNumId w:val="34"/>
  </w:num>
  <w:num w:numId="13" w16cid:durableId="1027297442">
    <w:abstractNumId w:val="30"/>
  </w:num>
  <w:num w:numId="14" w16cid:durableId="922177059">
    <w:abstractNumId w:val="21"/>
  </w:num>
  <w:num w:numId="15" w16cid:durableId="366688225">
    <w:abstractNumId w:val="5"/>
  </w:num>
  <w:num w:numId="16" w16cid:durableId="870144265">
    <w:abstractNumId w:val="12"/>
  </w:num>
  <w:num w:numId="17" w16cid:durableId="1271014291">
    <w:abstractNumId w:val="19"/>
  </w:num>
  <w:num w:numId="18" w16cid:durableId="802965782">
    <w:abstractNumId w:val="36"/>
  </w:num>
  <w:num w:numId="19" w16cid:durableId="1009867101">
    <w:abstractNumId w:val="29"/>
  </w:num>
  <w:num w:numId="20" w16cid:durableId="747388621">
    <w:abstractNumId w:val="55"/>
  </w:num>
  <w:num w:numId="21" w16cid:durableId="670764421">
    <w:abstractNumId w:val="48"/>
  </w:num>
  <w:num w:numId="22" w16cid:durableId="309556214">
    <w:abstractNumId w:val="23"/>
  </w:num>
  <w:num w:numId="23" w16cid:durableId="2110394563">
    <w:abstractNumId w:val="50"/>
  </w:num>
  <w:num w:numId="24" w16cid:durableId="1239906290">
    <w:abstractNumId w:val="54"/>
  </w:num>
  <w:num w:numId="25" w16cid:durableId="1997684804">
    <w:abstractNumId w:val="14"/>
  </w:num>
  <w:num w:numId="26" w16cid:durableId="1663586546">
    <w:abstractNumId w:val="11"/>
  </w:num>
  <w:num w:numId="27" w16cid:durableId="496968359">
    <w:abstractNumId w:val="52"/>
  </w:num>
  <w:num w:numId="28" w16cid:durableId="944726383">
    <w:abstractNumId w:val="53"/>
  </w:num>
  <w:num w:numId="29" w16cid:durableId="2049061099">
    <w:abstractNumId w:val="60"/>
  </w:num>
  <w:num w:numId="30" w16cid:durableId="1935892335">
    <w:abstractNumId w:val="62"/>
  </w:num>
  <w:num w:numId="31" w16cid:durableId="1629121361">
    <w:abstractNumId w:val="35"/>
  </w:num>
  <w:num w:numId="32" w16cid:durableId="266819348">
    <w:abstractNumId w:val="59"/>
  </w:num>
  <w:num w:numId="33" w16cid:durableId="1822312395">
    <w:abstractNumId w:val="57"/>
  </w:num>
  <w:num w:numId="34" w16cid:durableId="1865751765">
    <w:abstractNumId w:val="40"/>
  </w:num>
  <w:num w:numId="35" w16cid:durableId="356203911">
    <w:abstractNumId w:val="10"/>
  </w:num>
  <w:num w:numId="36" w16cid:durableId="1512985389">
    <w:abstractNumId w:val="63"/>
  </w:num>
  <w:num w:numId="37" w16cid:durableId="2060011863">
    <w:abstractNumId w:val="58"/>
  </w:num>
  <w:num w:numId="38" w16cid:durableId="1013724946">
    <w:abstractNumId w:val="56"/>
  </w:num>
  <w:num w:numId="39" w16cid:durableId="1097216174">
    <w:abstractNumId w:val="26"/>
  </w:num>
  <w:num w:numId="40" w16cid:durableId="520050113">
    <w:abstractNumId w:val="9"/>
  </w:num>
  <w:num w:numId="41" w16cid:durableId="1276669474">
    <w:abstractNumId w:val="44"/>
  </w:num>
  <w:num w:numId="42" w16cid:durableId="608776370">
    <w:abstractNumId w:val="46"/>
  </w:num>
  <w:num w:numId="43" w16cid:durableId="1560284467">
    <w:abstractNumId w:val="6"/>
  </w:num>
  <w:num w:numId="44" w16cid:durableId="1605729193">
    <w:abstractNumId w:val="61"/>
  </w:num>
  <w:num w:numId="45" w16cid:durableId="230311810">
    <w:abstractNumId w:val="51"/>
  </w:num>
  <w:num w:numId="46" w16cid:durableId="1615557491">
    <w:abstractNumId w:val="39"/>
  </w:num>
  <w:num w:numId="47" w16cid:durableId="606429704">
    <w:abstractNumId w:val="18"/>
  </w:num>
  <w:num w:numId="48" w16cid:durableId="660699194">
    <w:abstractNumId w:val="27"/>
  </w:num>
  <w:num w:numId="49" w16cid:durableId="2118981285">
    <w:abstractNumId w:val="22"/>
  </w:num>
  <w:num w:numId="50" w16cid:durableId="1095248551">
    <w:abstractNumId w:val="64"/>
  </w:num>
  <w:num w:numId="51" w16cid:durableId="247810165">
    <w:abstractNumId w:val="47"/>
  </w:num>
  <w:num w:numId="52" w16cid:durableId="819034603">
    <w:abstractNumId w:val="32"/>
  </w:num>
  <w:num w:numId="53" w16cid:durableId="54862502">
    <w:abstractNumId w:val="38"/>
  </w:num>
  <w:num w:numId="54" w16cid:durableId="1943410456">
    <w:abstractNumId w:val="28"/>
  </w:num>
  <w:num w:numId="55" w16cid:durableId="1817137545">
    <w:abstractNumId w:val="49"/>
  </w:num>
  <w:num w:numId="56" w16cid:durableId="1903517390">
    <w:abstractNumId w:val="43"/>
  </w:num>
  <w:num w:numId="57" w16cid:durableId="2051488912">
    <w:abstractNumId w:val="45"/>
  </w:num>
  <w:num w:numId="58" w16cid:durableId="1779836226">
    <w:abstractNumId w:val="15"/>
  </w:num>
  <w:num w:numId="59" w16cid:durableId="595285967">
    <w:abstractNumId w:val="33"/>
  </w:num>
  <w:num w:numId="60" w16cid:durableId="1635334137">
    <w:abstractNumId w:val="13"/>
  </w:num>
  <w:num w:numId="61" w16cid:durableId="1783454692">
    <w:abstractNumId w:val="4"/>
  </w:num>
  <w:num w:numId="62" w16cid:durableId="421603754">
    <w:abstractNumId w:val="24"/>
  </w:num>
  <w:num w:numId="63" w16cid:durableId="133300331">
    <w:abstractNumId w:val="31"/>
  </w:num>
  <w:num w:numId="64" w16cid:durableId="836657560">
    <w:abstractNumId w:val="42"/>
  </w:num>
  <w:num w:numId="65" w16cid:durableId="257374313">
    <w:abstractNumId w:val="41"/>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hideSpellingErrors/>
  <w:hideGrammaticalErrors/>
  <w:activeWritingStyle w:appName="MSWord" w:lang="fr-FR" w:vendorID="64" w:dllVersion="0" w:nlCheck="1" w:checkStyle="0"/>
  <w:activeWritingStyle w:appName="MSWord" w:lang="en-GB" w:vendorID="64" w:dllVersion="0" w:nlCheck="1" w:checkStyle="0"/>
  <w:activeWritingStyle w:appName="MSWord" w:lang="en-US" w:vendorID="64" w:dllVersion="0" w:nlCheck="1" w:checkStyle="0"/>
  <w:activeWritingStyle w:appName="MSWord" w:lang="de-DE" w:vendorID="64" w:dllVersion="0" w:nlCheck="1" w:checkStyle="0"/>
  <w:activeWritingStyle w:appName="MSWord" w:lang="fr-BE" w:vendorID="64" w:dllVersion="0" w:nlCheck="1" w:checkStyle="0"/>
  <w:activeWritingStyle w:appName="MSWord" w:lang="it-IT"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stylePaneSortMethod w:val="0000"/>
  <w:defaultTabStop w:val="720"/>
  <w:hyphenationZone w:val="425"/>
  <w:evenAndOddHeader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201D"/>
    <w:rsid w:val="0000013A"/>
    <w:rsid w:val="00000610"/>
    <w:rsid w:val="000006FC"/>
    <w:rsid w:val="0000072B"/>
    <w:rsid w:val="00000CAB"/>
    <w:rsid w:val="000019E2"/>
    <w:rsid w:val="00001EC1"/>
    <w:rsid w:val="000021F1"/>
    <w:rsid w:val="00002687"/>
    <w:rsid w:val="00002954"/>
    <w:rsid w:val="00002B55"/>
    <w:rsid w:val="00002C0C"/>
    <w:rsid w:val="00002E21"/>
    <w:rsid w:val="00002EBA"/>
    <w:rsid w:val="00002FD6"/>
    <w:rsid w:val="000032FF"/>
    <w:rsid w:val="000033C6"/>
    <w:rsid w:val="000040B0"/>
    <w:rsid w:val="0000442A"/>
    <w:rsid w:val="00004D4D"/>
    <w:rsid w:val="0000504F"/>
    <w:rsid w:val="000055D9"/>
    <w:rsid w:val="000057CD"/>
    <w:rsid w:val="00005C1C"/>
    <w:rsid w:val="00005D93"/>
    <w:rsid w:val="00006091"/>
    <w:rsid w:val="000065E8"/>
    <w:rsid w:val="00006930"/>
    <w:rsid w:val="00006F76"/>
    <w:rsid w:val="00007657"/>
    <w:rsid w:val="00007D8C"/>
    <w:rsid w:val="00007DBB"/>
    <w:rsid w:val="00010BA9"/>
    <w:rsid w:val="00010C02"/>
    <w:rsid w:val="00011C8C"/>
    <w:rsid w:val="0001220C"/>
    <w:rsid w:val="00012335"/>
    <w:rsid w:val="00012A2C"/>
    <w:rsid w:val="00012F17"/>
    <w:rsid w:val="000135CA"/>
    <w:rsid w:val="00013A54"/>
    <w:rsid w:val="0001468F"/>
    <w:rsid w:val="00014768"/>
    <w:rsid w:val="00014C39"/>
    <w:rsid w:val="00014CC0"/>
    <w:rsid w:val="0001569B"/>
    <w:rsid w:val="0001572A"/>
    <w:rsid w:val="000158EF"/>
    <w:rsid w:val="00015D72"/>
    <w:rsid w:val="000169F9"/>
    <w:rsid w:val="0001741E"/>
    <w:rsid w:val="0001793A"/>
    <w:rsid w:val="00017AB3"/>
    <w:rsid w:val="00017ACE"/>
    <w:rsid w:val="00020333"/>
    <w:rsid w:val="00021D7B"/>
    <w:rsid w:val="00021DBE"/>
    <w:rsid w:val="00021E4A"/>
    <w:rsid w:val="00022021"/>
    <w:rsid w:val="00022EBA"/>
    <w:rsid w:val="00022FBD"/>
    <w:rsid w:val="00022FFD"/>
    <w:rsid w:val="000230D5"/>
    <w:rsid w:val="00023B47"/>
    <w:rsid w:val="00023FB4"/>
    <w:rsid w:val="00024E66"/>
    <w:rsid w:val="00024ECA"/>
    <w:rsid w:val="00025017"/>
    <w:rsid w:val="00025195"/>
    <w:rsid w:val="00025859"/>
    <w:rsid w:val="00025A01"/>
    <w:rsid w:val="00025E72"/>
    <w:rsid w:val="000261A7"/>
    <w:rsid w:val="0002645A"/>
    <w:rsid w:val="00026EFF"/>
    <w:rsid w:val="00026F63"/>
    <w:rsid w:val="00026FC9"/>
    <w:rsid w:val="00026FE3"/>
    <w:rsid w:val="0002769D"/>
    <w:rsid w:val="000276A2"/>
    <w:rsid w:val="0002775C"/>
    <w:rsid w:val="000302D5"/>
    <w:rsid w:val="000309B0"/>
    <w:rsid w:val="000310EF"/>
    <w:rsid w:val="000313E3"/>
    <w:rsid w:val="00031967"/>
    <w:rsid w:val="00031C4E"/>
    <w:rsid w:val="00031FAB"/>
    <w:rsid w:val="000326F6"/>
    <w:rsid w:val="000335F6"/>
    <w:rsid w:val="00033989"/>
    <w:rsid w:val="000349BA"/>
    <w:rsid w:val="00034BD0"/>
    <w:rsid w:val="00034BD3"/>
    <w:rsid w:val="00035012"/>
    <w:rsid w:val="000362EF"/>
    <w:rsid w:val="000363BE"/>
    <w:rsid w:val="0003665C"/>
    <w:rsid w:val="000369D3"/>
    <w:rsid w:val="0003723A"/>
    <w:rsid w:val="0003723C"/>
    <w:rsid w:val="00037FBB"/>
    <w:rsid w:val="00040950"/>
    <w:rsid w:val="000409A8"/>
    <w:rsid w:val="00040B50"/>
    <w:rsid w:val="00040CFC"/>
    <w:rsid w:val="00040DBE"/>
    <w:rsid w:val="00041284"/>
    <w:rsid w:val="00041515"/>
    <w:rsid w:val="00041B12"/>
    <w:rsid w:val="00041DD0"/>
    <w:rsid w:val="00041FA3"/>
    <w:rsid w:val="00042628"/>
    <w:rsid w:val="00043257"/>
    <w:rsid w:val="00043BAF"/>
    <w:rsid w:val="00043FD1"/>
    <w:rsid w:val="00044B8D"/>
    <w:rsid w:val="00044C7F"/>
    <w:rsid w:val="00044E06"/>
    <w:rsid w:val="000451CB"/>
    <w:rsid w:val="00045337"/>
    <w:rsid w:val="000455B4"/>
    <w:rsid w:val="00045F24"/>
    <w:rsid w:val="00046002"/>
    <w:rsid w:val="0004604B"/>
    <w:rsid w:val="00046B26"/>
    <w:rsid w:val="00046C7F"/>
    <w:rsid w:val="000473B5"/>
    <w:rsid w:val="0004753E"/>
    <w:rsid w:val="000477FA"/>
    <w:rsid w:val="00047935"/>
    <w:rsid w:val="000506A6"/>
    <w:rsid w:val="0005091E"/>
    <w:rsid w:val="00050ACE"/>
    <w:rsid w:val="00050C0A"/>
    <w:rsid w:val="00051211"/>
    <w:rsid w:val="000516BA"/>
    <w:rsid w:val="00051AC5"/>
    <w:rsid w:val="0005225D"/>
    <w:rsid w:val="00052412"/>
    <w:rsid w:val="00053274"/>
    <w:rsid w:val="000532B0"/>
    <w:rsid w:val="00053628"/>
    <w:rsid w:val="0005374D"/>
    <w:rsid w:val="00053AAE"/>
    <w:rsid w:val="00053B1E"/>
    <w:rsid w:val="00053B78"/>
    <w:rsid w:val="00054936"/>
    <w:rsid w:val="00055109"/>
    <w:rsid w:val="000552D1"/>
    <w:rsid w:val="00055334"/>
    <w:rsid w:val="000553CF"/>
    <w:rsid w:val="0005572D"/>
    <w:rsid w:val="00055D90"/>
    <w:rsid w:val="00056E2D"/>
    <w:rsid w:val="00056FC6"/>
    <w:rsid w:val="000574C4"/>
    <w:rsid w:val="00057BDC"/>
    <w:rsid w:val="00057D0A"/>
    <w:rsid w:val="00057EDC"/>
    <w:rsid w:val="00060A2F"/>
    <w:rsid w:val="0006165C"/>
    <w:rsid w:val="00061BF3"/>
    <w:rsid w:val="000621FA"/>
    <w:rsid w:val="00062EEE"/>
    <w:rsid w:val="000633EC"/>
    <w:rsid w:val="0006362E"/>
    <w:rsid w:val="000641E8"/>
    <w:rsid w:val="00064958"/>
    <w:rsid w:val="00064CF5"/>
    <w:rsid w:val="000650FB"/>
    <w:rsid w:val="00065F6F"/>
    <w:rsid w:val="00066D0F"/>
    <w:rsid w:val="00066D99"/>
    <w:rsid w:val="0006748A"/>
    <w:rsid w:val="000676B5"/>
    <w:rsid w:val="000678F7"/>
    <w:rsid w:val="00070839"/>
    <w:rsid w:val="00070983"/>
    <w:rsid w:val="00070DA4"/>
    <w:rsid w:val="00070DD6"/>
    <w:rsid w:val="00070E86"/>
    <w:rsid w:val="00071877"/>
    <w:rsid w:val="00072346"/>
    <w:rsid w:val="00072721"/>
    <w:rsid w:val="00072766"/>
    <w:rsid w:val="00072AE8"/>
    <w:rsid w:val="0007344A"/>
    <w:rsid w:val="00073505"/>
    <w:rsid w:val="00073FB1"/>
    <w:rsid w:val="000740DB"/>
    <w:rsid w:val="000749D8"/>
    <w:rsid w:val="00074A80"/>
    <w:rsid w:val="00074F8B"/>
    <w:rsid w:val="000750DC"/>
    <w:rsid w:val="00075156"/>
    <w:rsid w:val="00075537"/>
    <w:rsid w:val="00075B95"/>
    <w:rsid w:val="0007611E"/>
    <w:rsid w:val="00076302"/>
    <w:rsid w:val="0007669F"/>
    <w:rsid w:val="00076C71"/>
    <w:rsid w:val="000771EF"/>
    <w:rsid w:val="00077B5A"/>
    <w:rsid w:val="00077D9F"/>
    <w:rsid w:val="000800F3"/>
    <w:rsid w:val="0008104F"/>
    <w:rsid w:val="00081609"/>
    <w:rsid w:val="000817BC"/>
    <w:rsid w:val="0008212C"/>
    <w:rsid w:val="0008218A"/>
    <w:rsid w:val="0008268D"/>
    <w:rsid w:val="000829C4"/>
    <w:rsid w:val="00082C66"/>
    <w:rsid w:val="0008369F"/>
    <w:rsid w:val="000837EB"/>
    <w:rsid w:val="00084180"/>
    <w:rsid w:val="000842DC"/>
    <w:rsid w:val="000843CA"/>
    <w:rsid w:val="000847D0"/>
    <w:rsid w:val="00084CFB"/>
    <w:rsid w:val="00084D74"/>
    <w:rsid w:val="00084E52"/>
    <w:rsid w:val="00085554"/>
    <w:rsid w:val="00085636"/>
    <w:rsid w:val="00085BE9"/>
    <w:rsid w:val="000868D7"/>
    <w:rsid w:val="00086BE0"/>
    <w:rsid w:val="000872B3"/>
    <w:rsid w:val="00087437"/>
    <w:rsid w:val="00087633"/>
    <w:rsid w:val="00087891"/>
    <w:rsid w:val="00090043"/>
    <w:rsid w:val="00090B91"/>
    <w:rsid w:val="00090C9B"/>
    <w:rsid w:val="00090CC3"/>
    <w:rsid w:val="0009135F"/>
    <w:rsid w:val="00091606"/>
    <w:rsid w:val="000917EE"/>
    <w:rsid w:val="00091BFD"/>
    <w:rsid w:val="000924C8"/>
    <w:rsid w:val="0009292B"/>
    <w:rsid w:val="00093413"/>
    <w:rsid w:val="00093788"/>
    <w:rsid w:val="00093B9C"/>
    <w:rsid w:val="00093D04"/>
    <w:rsid w:val="00093EE4"/>
    <w:rsid w:val="00094250"/>
    <w:rsid w:val="00094269"/>
    <w:rsid w:val="000946DD"/>
    <w:rsid w:val="00094AC6"/>
    <w:rsid w:val="00094EC8"/>
    <w:rsid w:val="00094FC9"/>
    <w:rsid w:val="00096653"/>
    <w:rsid w:val="00096674"/>
    <w:rsid w:val="000969B0"/>
    <w:rsid w:val="00096B5D"/>
    <w:rsid w:val="00097362"/>
    <w:rsid w:val="000977EF"/>
    <w:rsid w:val="00097B2A"/>
    <w:rsid w:val="000A001E"/>
    <w:rsid w:val="000A0855"/>
    <w:rsid w:val="000A08B2"/>
    <w:rsid w:val="000A08EA"/>
    <w:rsid w:val="000A08F9"/>
    <w:rsid w:val="000A0C84"/>
    <w:rsid w:val="000A1A9C"/>
    <w:rsid w:val="000A2214"/>
    <w:rsid w:val="000A22C9"/>
    <w:rsid w:val="000A24C4"/>
    <w:rsid w:val="000A253C"/>
    <w:rsid w:val="000A2DA3"/>
    <w:rsid w:val="000A2DC7"/>
    <w:rsid w:val="000A3411"/>
    <w:rsid w:val="000A38C8"/>
    <w:rsid w:val="000A3C8D"/>
    <w:rsid w:val="000A400D"/>
    <w:rsid w:val="000A41A4"/>
    <w:rsid w:val="000A427C"/>
    <w:rsid w:val="000A49A0"/>
    <w:rsid w:val="000A4BBD"/>
    <w:rsid w:val="000A4C65"/>
    <w:rsid w:val="000A5211"/>
    <w:rsid w:val="000A5292"/>
    <w:rsid w:val="000A5723"/>
    <w:rsid w:val="000A6113"/>
    <w:rsid w:val="000A615B"/>
    <w:rsid w:val="000A7024"/>
    <w:rsid w:val="000A75D3"/>
    <w:rsid w:val="000A7C6A"/>
    <w:rsid w:val="000A7D19"/>
    <w:rsid w:val="000B01CD"/>
    <w:rsid w:val="000B0727"/>
    <w:rsid w:val="000B07C2"/>
    <w:rsid w:val="000B099C"/>
    <w:rsid w:val="000B0BBB"/>
    <w:rsid w:val="000B0E03"/>
    <w:rsid w:val="000B11DB"/>
    <w:rsid w:val="000B1A2F"/>
    <w:rsid w:val="000B262D"/>
    <w:rsid w:val="000B330D"/>
    <w:rsid w:val="000B3378"/>
    <w:rsid w:val="000B3514"/>
    <w:rsid w:val="000B3AEF"/>
    <w:rsid w:val="000B3C5B"/>
    <w:rsid w:val="000B404F"/>
    <w:rsid w:val="000B4129"/>
    <w:rsid w:val="000B422C"/>
    <w:rsid w:val="000B5194"/>
    <w:rsid w:val="000B5689"/>
    <w:rsid w:val="000B5C6F"/>
    <w:rsid w:val="000B60E4"/>
    <w:rsid w:val="000B661A"/>
    <w:rsid w:val="000B6A2C"/>
    <w:rsid w:val="000B6AB5"/>
    <w:rsid w:val="000B6C74"/>
    <w:rsid w:val="000B6EFB"/>
    <w:rsid w:val="000B6F11"/>
    <w:rsid w:val="000B6FB6"/>
    <w:rsid w:val="000B7120"/>
    <w:rsid w:val="000B78BD"/>
    <w:rsid w:val="000C01B4"/>
    <w:rsid w:val="000C12A2"/>
    <w:rsid w:val="000C18B7"/>
    <w:rsid w:val="000C1AD1"/>
    <w:rsid w:val="000C1F97"/>
    <w:rsid w:val="000C2634"/>
    <w:rsid w:val="000C27DD"/>
    <w:rsid w:val="000C29BD"/>
    <w:rsid w:val="000C2A89"/>
    <w:rsid w:val="000C3A59"/>
    <w:rsid w:val="000C3BB5"/>
    <w:rsid w:val="000C412B"/>
    <w:rsid w:val="000C427A"/>
    <w:rsid w:val="000C42B3"/>
    <w:rsid w:val="000C4BCE"/>
    <w:rsid w:val="000C4CEC"/>
    <w:rsid w:val="000C4FB5"/>
    <w:rsid w:val="000C5363"/>
    <w:rsid w:val="000C573D"/>
    <w:rsid w:val="000C588E"/>
    <w:rsid w:val="000C5C07"/>
    <w:rsid w:val="000C63DC"/>
    <w:rsid w:val="000C641A"/>
    <w:rsid w:val="000C65EA"/>
    <w:rsid w:val="000C6982"/>
    <w:rsid w:val="000C73CC"/>
    <w:rsid w:val="000C7728"/>
    <w:rsid w:val="000C79B4"/>
    <w:rsid w:val="000C7A7C"/>
    <w:rsid w:val="000C7C49"/>
    <w:rsid w:val="000D0527"/>
    <w:rsid w:val="000D0529"/>
    <w:rsid w:val="000D07F2"/>
    <w:rsid w:val="000D15DF"/>
    <w:rsid w:val="000D1DB7"/>
    <w:rsid w:val="000D288A"/>
    <w:rsid w:val="000D2960"/>
    <w:rsid w:val="000D2A9B"/>
    <w:rsid w:val="000D2AFB"/>
    <w:rsid w:val="000D2BA3"/>
    <w:rsid w:val="000D3149"/>
    <w:rsid w:val="000D3250"/>
    <w:rsid w:val="000D365A"/>
    <w:rsid w:val="000D37A3"/>
    <w:rsid w:val="000D4024"/>
    <w:rsid w:val="000D4570"/>
    <w:rsid w:val="000D4624"/>
    <w:rsid w:val="000D4E9F"/>
    <w:rsid w:val="000D4FC0"/>
    <w:rsid w:val="000D5097"/>
    <w:rsid w:val="000D5284"/>
    <w:rsid w:val="000D54B2"/>
    <w:rsid w:val="000D5898"/>
    <w:rsid w:val="000D5B86"/>
    <w:rsid w:val="000D660F"/>
    <w:rsid w:val="000D7CD1"/>
    <w:rsid w:val="000E0205"/>
    <w:rsid w:val="000E0368"/>
    <w:rsid w:val="000E0691"/>
    <w:rsid w:val="000E0741"/>
    <w:rsid w:val="000E078F"/>
    <w:rsid w:val="000E0BB7"/>
    <w:rsid w:val="000E0D96"/>
    <w:rsid w:val="000E1D41"/>
    <w:rsid w:val="000E22C7"/>
    <w:rsid w:val="000E2642"/>
    <w:rsid w:val="000E26CF"/>
    <w:rsid w:val="000E273A"/>
    <w:rsid w:val="000E2BD4"/>
    <w:rsid w:val="000E2F7D"/>
    <w:rsid w:val="000E32CE"/>
    <w:rsid w:val="000E3649"/>
    <w:rsid w:val="000E3866"/>
    <w:rsid w:val="000E3C96"/>
    <w:rsid w:val="000E3CCE"/>
    <w:rsid w:val="000E3D6A"/>
    <w:rsid w:val="000E3F10"/>
    <w:rsid w:val="000E4AFF"/>
    <w:rsid w:val="000E51A4"/>
    <w:rsid w:val="000E5F8E"/>
    <w:rsid w:val="000E5FEC"/>
    <w:rsid w:val="000E6900"/>
    <w:rsid w:val="000E71E2"/>
    <w:rsid w:val="000F0240"/>
    <w:rsid w:val="000F04A2"/>
    <w:rsid w:val="000F0753"/>
    <w:rsid w:val="000F1A05"/>
    <w:rsid w:val="000F2A4B"/>
    <w:rsid w:val="000F2E2C"/>
    <w:rsid w:val="000F2EA9"/>
    <w:rsid w:val="000F2F07"/>
    <w:rsid w:val="000F343E"/>
    <w:rsid w:val="000F36EB"/>
    <w:rsid w:val="000F4474"/>
    <w:rsid w:val="000F4E69"/>
    <w:rsid w:val="000F53CA"/>
    <w:rsid w:val="000F54BC"/>
    <w:rsid w:val="000F56B7"/>
    <w:rsid w:val="000F662D"/>
    <w:rsid w:val="000F6818"/>
    <w:rsid w:val="000F6DFD"/>
    <w:rsid w:val="000F7B4D"/>
    <w:rsid w:val="00100886"/>
    <w:rsid w:val="0010120E"/>
    <w:rsid w:val="00101546"/>
    <w:rsid w:val="00101CA6"/>
    <w:rsid w:val="0010230C"/>
    <w:rsid w:val="00102694"/>
    <w:rsid w:val="00102D24"/>
    <w:rsid w:val="00102D35"/>
    <w:rsid w:val="00103667"/>
    <w:rsid w:val="001037DC"/>
    <w:rsid w:val="0010418B"/>
    <w:rsid w:val="00104A45"/>
    <w:rsid w:val="001051ED"/>
    <w:rsid w:val="0010522F"/>
    <w:rsid w:val="00105E5C"/>
    <w:rsid w:val="00106247"/>
    <w:rsid w:val="001069E0"/>
    <w:rsid w:val="001074F4"/>
    <w:rsid w:val="001075F7"/>
    <w:rsid w:val="00110192"/>
    <w:rsid w:val="001109BA"/>
    <w:rsid w:val="00110DA4"/>
    <w:rsid w:val="00110FCD"/>
    <w:rsid w:val="00111B48"/>
    <w:rsid w:val="00111E6E"/>
    <w:rsid w:val="0011202B"/>
    <w:rsid w:val="00112108"/>
    <w:rsid w:val="00112D4F"/>
    <w:rsid w:val="00113140"/>
    <w:rsid w:val="00113492"/>
    <w:rsid w:val="001136C6"/>
    <w:rsid w:val="00113997"/>
    <w:rsid w:val="00113C28"/>
    <w:rsid w:val="00114126"/>
    <w:rsid w:val="001142BC"/>
    <w:rsid w:val="00114390"/>
    <w:rsid w:val="00114497"/>
    <w:rsid w:val="0011463E"/>
    <w:rsid w:val="001147E1"/>
    <w:rsid w:val="00115A28"/>
    <w:rsid w:val="0011658E"/>
    <w:rsid w:val="00116C12"/>
    <w:rsid w:val="00116C64"/>
    <w:rsid w:val="00116D3C"/>
    <w:rsid w:val="00117195"/>
    <w:rsid w:val="001171E2"/>
    <w:rsid w:val="00117727"/>
    <w:rsid w:val="00117810"/>
    <w:rsid w:val="00120006"/>
    <w:rsid w:val="00120A83"/>
    <w:rsid w:val="00120E5D"/>
    <w:rsid w:val="00120EE2"/>
    <w:rsid w:val="00120F4F"/>
    <w:rsid w:val="00120FB8"/>
    <w:rsid w:val="00122632"/>
    <w:rsid w:val="00122870"/>
    <w:rsid w:val="001228F0"/>
    <w:rsid w:val="00122E4A"/>
    <w:rsid w:val="00124119"/>
    <w:rsid w:val="0012495F"/>
    <w:rsid w:val="00124A91"/>
    <w:rsid w:val="00124EC2"/>
    <w:rsid w:val="00125C22"/>
    <w:rsid w:val="00125DCD"/>
    <w:rsid w:val="00125F38"/>
    <w:rsid w:val="00126216"/>
    <w:rsid w:val="001265CF"/>
    <w:rsid w:val="00126846"/>
    <w:rsid w:val="00126EDF"/>
    <w:rsid w:val="00127AC2"/>
    <w:rsid w:val="00127BB4"/>
    <w:rsid w:val="001300FE"/>
    <w:rsid w:val="00130278"/>
    <w:rsid w:val="00130851"/>
    <w:rsid w:val="001308CA"/>
    <w:rsid w:val="00130A85"/>
    <w:rsid w:val="00130B86"/>
    <w:rsid w:val="00130C1E"/>
    <w:rsid w:val="00130C6E"/>
    <w:rsid w:val="00130FC7"/>
    <w:rsid w:val="00131188"/>
    <w:rsid w:val="001312D6"/>
    <w:rsid w:val="00131554"/>
    <w:rsid w:val="001319CA"/>
    <w:rsid w:val="00131A04"/>
    <w:rsid w:val="00131FAF"/>
    <w:rsid w:val="001320A3"/>
    <w:rsid w:val="0013223A"/>
    <w:rsid w:val="001322E1"/>
    <w:rsid w:val="001324DD"/>
    <w:rsid w:val="00132A47"/>
    <w:rsid w:val="0013300A"/>
    <w:rsid w:val="001335C5"/>
    <w:rsid w:val="00133ABF"/>
    <w:rsid w:val="00133CE1"/>
    <w:rsid w:val="00133DAB"/>
    <w:rsid w:val="00134437"/>
    <w:rsid w:val="001347C4"/>
    <w:rsid w:val="00134803"/>
    <w:rsid w:val="00135097"/>
    <w:rsid w:val="001352DF"/>
    <w:rsid w:val="001355E9"/>
    <w:rsid w:val="00135675"/>
    <w:rsid w:val="001359D6"/>
    <w:rsid w:val="00135F11"/>
    <w:rsid w:val="001368BC"/>
    <w:rsid w:val="00136B2E"/>
    <w:rsid w:val="00136BA9"/>
    <w:rsid w:val="001372C6"/>
    <w:rsid w:val="0013791E"/>
    <w:rsid w:val="00137A8C"/>
    <w:rsid w:val="00137DCF"/>
    <w:rsid w:val="00137F85"/>
    <w:rsid w:val="00140239"/>
    <w:rsid w:val="001402AA"/>
    <w:rsid w:val="00140817"/>
    <w:rsid w:val="00141906"/>
    <w:rsid w:val="00141E0A"/>
    <w:rsid w:val="001421E7"/>
    <w:rsid w:val="0014261E"/>
    <w:rsid w:val="001429F3"/>
    <w:rsid w:val="00142AF1"/>
    <w:rsid w:val="00142C8C"/>
    <w:rsid w:val="00142CDC"/>
    <w:rsid w:val="00143420"/>
    <w:rsid w:val="0014395E"/>
    <w:rsid w:val="0014395F"/>
    <w:rsid w:val="00143B35"/>
    <w:rsid w:val="00143C53"/>
    <w:rsid w:val="00143D5A"/>
    <w:rsid w:val="00144823"/>
    <w:rsid w:val="00145260"/>
    <w:rsid w:val="001457A5"/>
    <w:rsid w:val="00145930"/>
    <w:rsid w:val="001464A8"/>
    <w:rsid w:val="00146784"/>
    <w:rsid w:val="00146A1A"/>
    <w:rsid w:val="00147466"/>
    <w:rsid w:val="00147AAF"/>
    <w:rsid w:val="00147F20"/>
    <w:rsid w:val="00150404"/>
    <w:rsid w:val="00150D86"/>
    <w:rsid w:val="0015113C"/>
    <w:rsid w:val="00151406"/>
    <w:rsid w:val="00151664"/>
    <w:rsid w:val="001516EC"/>
    <w:rsid w:val="00151998"/>
    <w:rsid w:val="00153065"/>
    <w:rsid w:val="00153BE3"/>
    <w:rsid w:val="00154154"/>
    <w:rsid w:val="001545F4"/>
    <w:rsid w:val="001547C1"/>
    <w:rsid w:val="0015483E"/>
    <w:rsid w:val="001550B5"/>
    <w:rsid w:val="001551FE"/>
    <w:rsid w:val="001554FA"/>
    <w:rsid w:val="0015580E"/>
    <w:rsid w:val="00155D8F"/>
    <w:rsid w:val="00156165"/>
    <w:rsid w:val="00156E43"/>
    <w:rsid w:val="0015743A"/>
    <w:rsid w:val="001577FC"/>
    <w:rsid w:val="00157884"/>
    <w:rsid w:val="00157DEB"/>
    <w:rsid w:val="00157EB0"/>
    <w:rsid w:val="00157F64"/>
    <w:rsid w:val="00157FF5"/>
    <w:rsid w:val="001602B4"/>
    <w:rsid w:val="0016047C"/>
    <w:rsid w:val="001608B0"/>
    <w:rsid w:val="00161244"/>
    <w:rsid w:val="001614EB"/>
    <w:rsid w:val="00161B22"/>
    <w:rsid w:val="00161B9C"/>
    <w:rsid w:val="00161D76"/>
    <w:rsid w:val="00162444"/>
    <w:rsid w:val="00162976"/>
    <w:rsid w:val="00162D00"/>
    <w:rsid w:val="00163846"/>
    <w:rsid w:val="00163EEB"/>
    <w:rsid w:val="0016420D"/>
    <w:rsid w:val="001642E1"/>
    <w:rsid w:val="00164309"/>
    <w:rsid w:val="00164C81"/>
    <w:rsid w:val="00164DE1"/>
    <w:rsid w:val="001650D2"/>
    <w:rsid w:val="0016587B"/>
    <w:rsid w:val="001659BF"/>
    <w:rsid w:val="00166040"/>
    <w:rsid w:val="00166D37"/>
    <w:rsid w:val="00166FA0"/>
    <w:rsid w:val="00167417"/>
    <w:rsid w:val="00167DE6"/>
    <w:rsid w:val="00170021"/>
    <w:rsid w:val="00170305"/>
    <w:rsid w:val="001705AF"/>
    <w:rsid w:val="001706A5"/>
    <w:rsid w:val="00170CF0"/>
    <w:rsid w:val="00170FD0"/>
    <w:rsid w:val="00171579"/>
    <w:rsid w:val="00171668"/>
    <w:rsid w:val="00172803"/>
    <w:rsid w:val="00172ABC"/>
    <w:rsid w:val="001734A3"/>
    <w:rsid w:val="00173DF1"/>
    <w:rsid w:val="00173FF1"/>
    <w:rsid w:val="00174718"/>
    <w:rsid w:val="001752AF"/>
    <w:rsid w:val="0017558A"/>
    <w:rsid w:val="0017674A"/>
    <w:rsid w:val="00176889"/>
    <w:rsid w:val="00177383"/>
    <w:rsid w:val="00177950"/>
    <w:rsid w:val="00177B2A"/>
    <w:rsid w:val="0018056A"/>
    <w:rsid w:val="0018224C"/>
    <w:rsid w:val="00182E4E"/>
    <w:rsid w:val="00183558"/>
    <w:rsid w:val="00183668"/>
    <w:rsid w:val="00183BB8"/>
    <w:rsid w:val="00183E51"/>
    <w:rsid w:val="001840C6"/>
    <w:rsid w:val="00184AAA"/>
    <w:rsid w:val="001853C1"/>
    <w:rsid w:val="0018580C"/>
    <w:rsid w:val="00185F53"/>
    <w:rsid w:val="001861BC"/>
    <w:rsid w:val="00186A7B"/>
    <w:rsid w:val="00187A0F"/>
    <w:rsid w:val="00187D64"/>
    <w:rsid w:val="001900A7"/>
    <w:rsid w:val="001905F8"/>
    <w:rsid w:val="0019071B"/>
    <w:rsid w:val="0019087C"/>
    <w:rsid w:val="00190B2C"/>
    <w:rsid w:val="00190BDD"/>
    <w:rsid w:val="00191504"/>
    <w:rsid w:val="00191918"/>
    <w:rsid w:val="00191C29"/>
    <w:rsid w:val="00191CD1"/>
    <w:rsid w:val="00191F6B"/>
    <w:rsid w:val="00192109"/>
    <w:rsid w:val="00192851"/>
    <w:rsid w:val="001929FD"/>
    <w:rsid w:val="00192CBA"/>
    <w:rsid w:val="00192F94"/>
    <w:rsid w:val="00193365"/>
    <w:rsid w:val="00193445"/>
    <w:rsid w:val="0019392D"/>
    <w:rsid w:val="00193B3A"/>
    <w:rsid w:val="0019416A"/>
    <w:rsid w:val="001946EC"/>
    <w:rsid w:val="00194E08"/>
    <w:rsid w:val="001956D4"/>
    <w:rsid w:val="00195B81"/>
    <w:rsid w:val="00195CC4"/>
    <w:rsid w:val="00195CDA"/>
    <w:rsid w:val="00196049"/>
    <w:rsid w:val="001968B4"/>
    <w:rsid w:val="00196A0A"/>
    <w:rsid w:val="00196C45"/>
    <w:rsid w:val="0019706F"/>
    <w:rsid w:val="00197A6C"/>
    <w:rsid w:val="001A0162"/>
    <w:rsid w:val="001A052C"/>
    <w:rsid w:val="001A060C"/>
    <w:rsid w:val="001A09E6"/>
    <w:rsid w:val="001A12A7"/>
    <w:rsid w:val="001A13C4"/>
    <w:rsid w:val="001A1A66"/>
    <w:rsid w:val="001A1B19"/>
    <w:rsid w:val="001A1B1A"/>
    <w:rsid w:val="001A2835"/>
    <w:rsid w:val="001A2935"/>
    <w:rsid w:val="001A2A08"/>
    <w:rsid w:val="001A2BD2"/>
    <w:rsid w:val="001A36CE"/>
    <w:rsid w:val="001A43F7"/>
    <w:rsid w:val="001A4A4D"/>
    <w:rsid w:val="001A4A8E"/>
    <w:rsid w:val="001A5591"/>
    <w:rsid w:val="001A55E6"/>
    <w:rsid w:val="001A5660"/>
    <w:rsid w:val="001A5D29"/>
    <w:rsid w:val="001A6281"/>
    <w:rsid w:val="001A6478"/>
    <w:rsid w:val="001A6536"/>
    <w:rsid w:val="001B0083"/>
    <w:rsid w:val="001B2081"/>
    <w:rsid w:val="001B2245"/>
    <w:rsid w:val="001B2959"/>
    <w:rsid w:val="001B29F6"/>
    <w:rsid w:val="001B2B72"/>
    <w:rsid w:val="001B359A"/>
    <w:rsid w:val="001B363D"/>
    <w:rsid w:val="001B36BF"/>
    <w:rsid w:val="001B3933"/>
    <w:rsid w:val="001B3D40"/>
    <w:rsid w:val="001B3D43"/>
    <w:rsid w:val="001B580B"/>
    <w:rsid w:val="001B5AC3"/>
    <w:rsid w:val="001B6065"/>
    <w:rsid w:val="001B6100"/>
    <w:rsid w:val="001B624E"/>
    <w:rsid w:val="001B62D8"/>
    <w:rsid w:val="001B67A5"/>
    <w:rsid w:val="001B6C13"/>
    <w:rsid w:val="001B7605"/>
    <w:rsid w:val="001B7C33"/>
    <w:rsid w:val="001C0590"/>
    <w:rsid w:val="001C09CF"/>
    <w:rsid w:val="001C179B"/>
    <w:rsid w:val="001C1825"/>
    <w:rsid w:val="001C2592"/>
    <w:rsid w:val="001C272D"/>
    <w:rsid w:val="001C2796"/>
    <w:rsid w:val="001C2B87"/>
    <w:rsid w:val="001C2F7D"/>
    <w:rsid w:val="001C2F91"/>
    <w:rsid w:val="001C2FCF"/>
    <w:rsid w:val="001C3705"/>
    <w:rsid w:val="001C3AA3"/>
    <w:rsid w:val="001C3C94"/>
    <w:rsid w:val="001C3DCE"/>
    <w:rsid w:val="001C439D"/>
    <w:rsid w:val="001C4471"/>
    <w:rsid w:val="001C487C"/>
    <w:rsid w:val="001C5808"/>
    <w:rsid w:val="001C5D08"/>
    <w:rsid w:val="001C5EC5"/>
    <w:rsid w:val="001C655C"/>
    <w:rsid w:val="001C674D"/>
    <w:rsid w:val="001C6898"/>
    <w:rsid w:val="001C6C13"/>
    <w:rsid w:val="001C6E91"/>
    <w:rsid w:val="001C780D"/>
    <w:rsid w:val="001C7B4A"/>
    <w:rsid w:val="001C7E0D"/>
    <w:rsid w:val="001D0253"/>
    <w:rsid w:val="001D1761"/>
    <w:rsid w:val="001D1E3E"/>
    <w:rsid w:val="001D2BD7"/>
    <w:rsid w:val="001D2DEA"/>
    <w:rsid w:val="001D3ED0"/>
    <w:rsid w:val="001D3FF1"/>
    <w:rsid w:val="001D439F"/>
    <w:rsid w:val="001D4557"/>
    <w:rsid w:val="001D4964"/>
    <w:rsid w:val="001D4FC7"/>
    <w:rsid w:val="001D50E3"/>
    <w:rsid w:val="001D523E"/>
    <w:rsid w:val="001D5776"/>
    <w:rsid w:val="001D5A46"/>
    <w:rsid w:val="001D612E"/>
    <w:rsid w:val="001D6375"/>
    <w:rsid w:val="001D688B"/>
    <w:rsid w:val="001D70B6"/>
    <w:rsid w:val="001D7920"/>
    <w:rsid w:val="001D793D"/>
    <w:rsid w:val="001D7F85"/>
    <w:rsid w:val="001E0421"/>
    <w:rsid w:val="001E06A5"/>
    <w:rsid w:val="001E0A5F"/>
    <w:rsid w:val="001E12AC"/>
    <w:rsid w:val="001E13B9"/>
    <w:rsid w:val="001E1637"/>
    <w:rsid w:val="001E19C2"/>
    <w:rsid w:val="001E2DBF"/>
    <w:rsid w:val="001E2EBF"/>
    <w:rsid w:val="001E39B4"/>
    <w:rsid w:val="001E3C36"/>
    <w:rsid w:val="001E3E05"/>
    <w:rsid w:val="001E3FC6"/>
    <w:rsid w:val="001E44E0"/>
    <w:rsid w:val="001E49C7"/>
    <w:rsid w:val="001E4C8E"/>
    <w:rsid w:val="001E4E28"/>
    <w:rsid w:val="001E5282"/>
    <w:rsid w:val="001E53B1"/>
    <w:rsid w:val="001E5460"/>
    <w:rsid w:val="001E58F6"/>
    <w:rsid w:val="001E6799"/>
    <w:rsid w:val="001E7358"/>
    <w:rsid w:val="001E7BF4"/>
    <w:rsid w:val="001E7CA4"/>
    <w:rsid w:val="001F0072"/>
    <w:rsid w:val="001F0114"/>
    <w:rsid w:val="001F058E"/>
    <w:rsid w:val="001F06D5"/>
    <w:rsid w:val="001F08AE"/>
    <w:rsid w:val="001F149D"/>
    <w:rsid w:val="001F1A28"/>
    <w:rsid w:val="001F1D75"/>
    <w:rsid w:val="001F1F85"/>
    <w:rsid w:val="001F23B1"/>
    <w:rsid w:val="001F247D"/>
    <w:rsid w:val="001F2BBD"/>
    <w:rsid w:val="001F3487"/>
    <w:rsid w:val="001F3764"/>
    <w:rsid w:val="001F38C5"/>
    <w:rsid w:val="001F3985"/>
    <w:rsid w:val="001F437C"/>
    <w:rsid w:val="001F4553"/>
    <w:rsid w:val="001F48A9"/>
    <w:rsid w:val="001F4DA2"/>
    <w:rsid w:val="001F4E69"/>
    <w:rsid w:val="001F53C7"/>
    <w:rsid w:val="001F5443"/>
    <w:rsid w:val="001F5833"/>
    <w:rsid w:val="001F5D82"/>
    <w:rsid w:val="001F698E"/>
    <w:rsid w:val="001F6FFF"/>
    <w:rsid w:val="001F70E4"/>
    <w:rsid w:val="001F7290"/>
    <w:rsid w:val="001F7450"/>
    <w:rsid w:val="001F7A04"/>
    <w:rsid w:val="001F7DFC"/>
    <w:rsid w:val="00200207"/>
    <w:rsid w:val="00200369"/>
    <w:rsid w:val="00200AE7"/>
    <w:rsid w:val="00200AFB"/>
    <w:rsid w:val="00201471"/>
    <w:rsid w:val="0020148E"/>
    <w:rsid w:val="00201A0F"/>
    <w:rsid w:val="00201EE2"/>
    <w:rsid w:val="00202EC9"/>
    <w:rsid w:val="00202FE6"/>
    <w:rsid w:val="00202FFA"/>
    <w:rsid w:val="00203395"/>
    <w:rsid w:val="002034F3"/>
    <w:rsid w:val="002034FF"/>
    <w:rsid w:val="002035A6"/>
    <w:rsid w:val="0020362D"/>
    <w:rsid w:val="0020372D"/>
    <w:rsid w:val="00203B4E"/>
    <w:rsid w:val="00203C9A"/>
    <w:rsid w:val="00204575"/>
    <w:rsid w:val="00204877"/>
    <w:rsid w:val="00204D1D"/>
    <w:rsid w:val="00205390"/>
    <w:rsid w:val="00205B7F"/>
    <w:rsid w:val="00205B8D"/>
    <w:rsid w:val="002063D4"/>
    <w:rsid w:val="00206CD9"/>
    <w:rsid w:val="00207063"/>
    <w:rsid w:val="002101B0"/>
    <w:rsid w:val="002103A8"/>
    <w:rsid w:val="00210B22"/>
    <w:rsid w:val="00210CA4"/>
    <w:rsid w:val="00210CC5"/>
    <w:rsid w:val="002115F1"/>
    <w:rsid w:val="00211AC8"/>
    <w:rsid w:val="00211E68"/>
    <w:rsid w:val="0021221C"/>
    <w:rsid w:val="002125C2"/>
    <w:rsid w:val="00212735"/>
    <w:rsid w:val="00212955"/>
    <w:rsid w:val="00212F37"/>
    <w:rsid w:val="00212F8C"/>
    <w:rsid w:val="00213297"/>
    <w:rsid w:val="00213B84"/>
    <w:rsid w:val="0021445B"/>
    <w:rsid w:val="002146A6"/>
    <w:rsid w:val="00214ACA"/>
    <w:rsid w:val="00214B9C"/>
    <w:rsid w:val="00214D4B"/>
    <w:rsid w:val="00214DCB"/>
    <w:rsid w:val="002157BC"/>
    <w:rsid w:val="00215817"/>
    <w:rsid w:val="002165E4"/>
    <w:rsid w:val="00216BD5"/>
    <w:rsid w:val="00216DF3"/>
    <w:rsid w:val="002178A7"/>
    <w:rsid w:val="00217EEF"/>
    <w:rsid w:val="002200BD"/>
    <w:rsid w:val="002206AA"/>
    <w:rsid w:val="00220B65"/>
    <w:rsid w:val="00220CD2"/>
    <w:rsid w:val="0022138B"/>
    <w:rsid w:val="002218FF"/>
    <w:rsid w:val="002226E6"/>
    <w:rsid w:val="00222A49"/>
    <w:rsid w:val="00222CC0"/>
    <w:rsid w:val="00222E59"/>
    <w:rsid w:val="00222FEB"/>
    <w:rsid w:val="002232B8"/>
    <w:rsid w:val="00223457"/>
    <w:rsid w:val="00223624"/>
    <w:rsid w:val="0022381D"/>
    <w:rsid w:val="00223BAC"/>
    <w:rsid w:val="00224404"/>
    <w:rsid w:val="0022454D"/>
    <w:rsid w:val="00224D2B"/>
    <w:rsid w:val="00224EC0"/>
    <w:rsid w:val="002252A1"/>
    <w:rsid w:val="0022561A"/>
    <w:rsid w:val="00225676"/>
    <w:rsid w:val="002262BE"/>
    <w:rsid w:val="0022651B"/>
    <w:rsid w:val="00226B3F"/>
    <w:rsid w:val="00226CB3"/>
    <w:rsid w:val="00226CBC"/>
    <w:rsid w:val="00226F81"/>
    <w:rsid w:val="00227565"/>
    <w:rsid w:val="0023077C"/>
    <w:rsid w:val="00230871"/>
    <w:rsid w:val="002310AB"/>
    <w:rsid w:val="002310B1"/>
    <w:rsid w:val="00231618"/>
    <w:rsid w:val="00231E13"/>
    <w:rsid w:val="00232932"/>
    <w:rsid w:val="00232B96"/>
    <w:rsid w:val="0023380A"/>
    <w:rsid w:val="00234A59"/>
    <w:rsid w:val="00234E0A"/>
    <w:rsid w:val="00234F61"/>
    <w:rsid w:val="0023577C"/>
    <w:rsid w:val="00235813"/>
    <w:rsid w:val="0023583F"/>
    <w:rsid w:val="00235EB7"/>
    <w:rsid w:val="002362E2"/>
    <w:rsid w:val="0023645B"/>
    <w:rsid w:val="00236C8F"/>
    <w:rsid w:val="002372D2"/>
    <w:rsid w:val="002375A3"/>
    <w:rsid w:val="00237F56"/>
    <w:rsid w:val="00240A07"/>
    <w:rsid w:val="0024148F"/>
    <w:rsid w:val="00242002"/>
    <w:rsid w:val="00242100"/>
    <w:rsid w:val="002423D6"/>
    <w:rsid w:val="00242CE3"/>
    <w:rsid w:val="00242F7B"/>
    <w:rsid w:val="0024354F"/>
    <w:rsid w:val="00243BA0"/>
    <w:rsid w:val="002446F3"/>
    <w:rsid w:val="00244880"/>
    <w:rsid w:val="00244A2D"/>
    <w:rsid w:val="00244DD3"/>
    <w:rsid w:val="00244FA8"/>
    <w:rsid w:val="00245591"/>
    <w:rsid w:val="002459CF"/>
    <w:rsid w:val="0024605D"/>
    <w:rsid w:val="00246DEB"/>
    <w:rsid w:val="00246E27"/>
    <w:rsid w:val="00247557"/>
    <w:rsid w:val="00247A68"/>
    <w:rsid w:val="00247B72"/>
    <w:rsid w:val="00247D16"/>
    <w:rsid w:val="00247E93"/>
    <w:rsid w:val="002502C5"/>
    <w:rsid w:val="0025082F"/>
    <w:rsid w:val="00251802"/>
    <w:rsid w:val="0025180A"/>
    <w:rsid w:val="00251A73"/>
    <w:rsid w:val="00251C0C"/>
    <w:rsid w:val="00253069"/>
    <w:rsid w:val="0025312C"/>
    <w:rsid w:val="002537A4"/>
    <w:rsid w:val="00253EC9"/>
    <w:rsid w:val="002556D4"/>
    <w:rsid w:val="0025597C"/>
    <w:rsid w:val="00256024"/>
    <w:rsid w:val="002562CC"/>
    <w:rsid w:val="00256435"/>
    <w:rsid w:val="002566A6"/>
    <w:rsid w:val="002574A1"/>
    <w:rsid w:val="002575B4"/>
    <w:rsid w:val="00260009"/>
    <w:rsid w:val="002607D7"/>
    <w:rsid w:val="0026104A"/>
    <w:rsid w:val="00261B14"/>
    <w:rsid w:val="00262215"/>
    <w:rsid w:val="002622A8"/>
    <w:rsid w:val="002626D2"/>
    <w:rsid w:val="00262A71"/>
    <w:rsid w:val="00262EEE"/>
    <w:rsid w:val="00262FD5"/>
    <w:rsid w:val="00263055"/>
    <w:rsid w:val="0026332D"/>
    <w:rsid w:val="0026337A"/>
    <w:rsid w:val="00263C62"/>
    <w:rsid w:val="0026400C"/>
    <w:rsid w:val="00264EB0"/>
    <w:rsid w:val="002651CB"/>
    <w:rsid w:val="002655F3"/>
    <w:rsid w:val="002664C9"/>
    <w:rsid w:val="002669CF"/>
    <w:rsid w:val="00266A31"/>
    <w:rsid w:val="00266B61"/>
    <w:rsid w:val="002674A6"/>
    <w:rsid w:val="0026780C"/>
    <w:rsid w:val="00267F0B"/>
    <w:rsid w:val="00270689"/>
    <w:rsid w:val="00270770"/>
    <w:rsid w:val="0027087A"/>
    <w:rsid w:val="00271147"/>
    <w:rsid w:val="0027186C"/>
    <w:rsid w:val="00271876"/>
    <w:rsid w:val="00271AA4"/>
    <w:rsid w:val="00272173"/>
    <w:rsid w:val="00272A2D"/>
    <w:rsid w:val="00273668"/>
    <w:rsid w:val="0027425B"/>
    <w:rsid w:val="00274A6F"/>
    <w:rsid w:val="00274FB0"/>
    <w:rsid w:val="00275091"/>
    <w:rsid w:val="00275116"/>
    <w:rsid w:val="002751A2"/>
    <w:rsid w:val="00275D78"/>
    <w:rsid w:val="00275E32"/>
    <w:rsid w:val="00275FF1"/>
    <w:rsid w:val="00276CC3"/>
    <w:rsid w:val="00277214"/>
    <w:rsid w:val="00277487"/>
    <w:rsid w:val="0028001C"/>
    <w:rsid w:val="00280898"/>
    <w:rsid w:val="00280CE8"/>
    <w:rsid w:val="00280E04"/>
    <w:rsid w:val="0028122C"/>
    <w:rsid w:val="0028159A"/>
    <w:rsid w:val="00281A40"/>
    <w:rsid w:val="00281DB2"/>
    <w:rsid w:val="00281F87"/>
    <w:rsid w:val="00282C7A"/>
    <w:rsid w:val="00283008"/>
    <w:rsid w:val="0028306D"/>
    <w:rsid w:val="002831BE"/>
    <w:rsid w:val="00283457"/>
    <w:rsid w:val="0028351B"/>
    <w:rsid w:val="00283785"/>
    <w:rsid w:val="00283F0C"/>
    <w:rsid w:val="00283F31"/>
    <w:rsid w:val="00284454"/>
    <w:rsid w:val="00284AEB"/>
    <w:rsid w:val="00284B24"/>
    <w:rsid w:val="00284BD3"/>
    <w:rsid w:val="00284D85"/>
    <w:rsid w:val="00284DA1"/>
    <w:rsid w:val="00285C2E"/>
    <w:rsid w:val="00286398"/>
    <w:rsid w:val="00286D73"/>
    <w:rsid w:val="00287781"/>
    <w:rsid w:val="0028784E"/>
    <w:rsid w:val="00287920"/>
    <w:rsid w:val="002879D0"/>
    <w:rsid w:val="00287B93"/>
    <w:rsid w:val="00287BEC"/>
    <w:rsid w:val="00290791"/>
    <w:rsid w:val="00290B12"/>
    <w:rsid w:val="00291232"/>
    <w:rsid w:val="00291AFF"/>
    <w:rsid w:val="00291E0E"/>
    <w:rsid w:val="00291ECD"/>
    <w:rsid w:val="00292359"/>
    <w:rsid w:val="0029250A"/>
    <w:rsid w:val="002926D4"/>
    <w:rsid w:val="00293690"/>
    <w:rsid w:val="00293D6B"/>
    <w:rsid w:val="00294141"/>
    <w:rsid w:val="0029420A"/>
    <w:rsid w:val="002942C1"/>
    <w:rsid w:val="00294951"/>
    <w:rsid w:val="00294AB5"/>
    <w:rsid w:val="00294AC2"/>
    <w:rsid w:val="00294C74"/>
    <w:rsid w:val="00294D98"/>
    <w:rsid w:val="00295B48"/>
    <w:rsid w:val="00296283"/>
    <w:rsid w:val="00296382"/>
    <w:rsid w:val="00296DE2"/>
    <w:rsid w:val="002A0C56"/>
    <w:rsid w:val="002A0DA5"/>
    <w:rsid w:val="002A0DD2"/>
    <w:rsid w:val="002A179A"/>
    <w:rsid w:val="002A1874"/>
    <w:rsid w:val="002A2115"/>
    <w:rsid w:val="002A2BB1"/>
    <w:rsid w:val="002A2F86"/>
    <w:rsid w:val="002A3140"/>
    <w:rsid w:val="002A314F"/>
    <w:rsid w:val="002A3900"/>
    <w:rsid w:val="002A3AE6"/>
    <w:rsid w:val="002A3B99"/>
    <w:rsid w:val="002A3CD9"/>
    <w:rsid w:val="002A3DBA"/>
    <w:rsid w:val="002A4100"/>
    <w:rsid w:val="002A442F"/>
    <w:rsid w:val="002A4B4C"/>
    <w:rsid w:val="002A4C4D"/>
    <w:rsid w:val="002A507E"/>
    <w:rsid w:val="002A509F"/>
    <w:rsid w:val="002A57AF"/>
    <w:rsid w:val="002A5CDB"/>
    <w:rsid w:val="002A5DA0"/>
    <w:rsid w:val="002A63FB"/>
    <w:rsid w:val="002A6813"/>
    <w:rsid w:val="002A68C2"/>
    <w:rsid w:val="002A6E22"/>
    <w:rsid w:val="002A6E91"/>
    <w:rsid w:val="002A6F9A"/>
    <w:rsid w:val="002A6FAD"/>
    <w:rsid w:val="002A75FB"/>
    <w:rsid w:val="002A79DD"/>
    <w:rsid w:val="002A7B0B"/>
    <w:rsid w:val="002A7B81"/>
    <w:rsid w:val="002A7E1A"/>
    <w:rsid w:val="002B043D"/>
    <w:rsid w:val="002B0528"/>
    <w:rsid w:val="002B13D9"/>
    <w:rsid w:val="002B19BE"/>
    <w:rsid w:val="002B1B07"/>
    <w:rsid w:val="002B2038"/>
    <w:rsid w:val="002B22CB"/>
    <w:rsid w:val="002B237D"/>
    <w:rsid w:val="002B2431"/>
    <w:rsid w:val="002B2437"/>
    <w:rsid w:val="002B40A5"/>
    <w:rsid w:val="002B47C7"/>
    <w:rsid w:val="002B4927"/>
    <w:rsid w:val="002B4E67"/>
    <w:rsid w:val="002B53FF"/>
    <w:rsid w:val="002B564A"/>
    <w:rsid w:val="002B57E2"/>
    <w:rsid w:val="002B5C46"/>
    <w:rsid w:val="002B5C87"/>
    <w:rsid w:val="002B5F10"/>
    <w:rsid w:val="002B6F69"/>
    <w:rsid w:val="002B7306"/>
    <w:rsid w:val="002B75C9"/>
    <w:rsid w:val="002B7AD9"/>
    <w:rsid w:val="002B7C2D"/>
    <w:rsid w:val="002C0323"/>
    <w:rsid w:val="002C0D2A"/>
    <w:rsid w:val="002C10D6"/>
    <w:rsid w:val="002C195B"/>
    <w:rsid w:val="002C1E0D"/>
    <w:rsid w:val="002C2BA2"/>
    <w:rsid w:val="002C2DEB"/>
    <w:rsid w:val="002C37B4"/>
    <w:rsid w:val="002C3A4A"/>
    <w:rsid w:val="002C42C2"/>
    <w:rsid w:val="002C488C"/>
    <w:rsid w:val="002C4CF1"/>
    <w:rsid w:val="002C50BD"/>
    <w:rsid w:val="002C5191"/>
    <w:rsid w:val="002C51C2"/>
    <w:rsid w:val="002C57B6"/>
    <w:rsid w:val="002C5E23"/>
    <w:rsid w:val="002C6579"/>
    <w:rsid w:val="002C66EE"/>
    <w:rsid w:val="002C75B9"/>
    <w:rsid w:val="002C7A5E"/>
    <w:rsid w:val="002C7EBF"/>
    <w:rsid w:val="002D0850"/>
    <w:rsid w:val="002D1035"/>
    <w:rsid w:val="002D1280"/>
    <w:rsid w:val="002D1AD5"/>
    <w:rsid w:val="002D2078"/>
    <w:rsid w:val="002D2235"/>
    <w:rsid w:val="002D244C"/>
    <w:rsid w:val="002D24E3"/>
    <w:rsid w:val="002D2D67"/>
    <w:rsid w:val="002D3256"/>
    <w:rsid w:val="002D35F1"/>
    <w:rsid w:val="002D3695"/>
    <w:rsid w:val="002D4183"/>
    <w:rsid w:val="002D425F"/>
    <w:rsid w:val="002D4702"/>
    <w:rsid w:val="002D4AF7"/>
    <w:rsid w:val="002D5AC5"/>
    <w:rsid w:val="002D60A1"/>
    <w:rsid w:val="002D6379"/>
    <w:rsid w:val="002D6827"/>
    <w:rsid w:val="002D730B"/>
    <w:rsid w:val="002D757A"/>
    <w:rsid w:val="002D76EF"/>
    <w:rsid w:val="002D79E4"/>
    <w:rsid w:val="002D7F88"/>
    <w:rsid w:val="002E015B"/>
    <w:rsid w:val="002E10DA"/>
    <w:rsid w:val="002E166E"/>
    <w:rsid w:val="002E21A5"/>
    <w:rsid w:val="002E241E"/>
    <w:rsid w:val="002E25A9"/>
    <w:rsid w:val="002E2A65"/>
    <w:rsid w:val="002E2B24"/>
    <w:rsid w:val="002E2DE3"/>
    <w:rsid w:val="002E3058"/>
    <w:rsid w:val="002E39FF"/>
    <w:rsid w:val="002E4F98"/>
    <w:rsid w:val="002E51A9"/>
    <w:rsid w:val="002E537B"/>
    <w:rsid w:val="002E5F34"/>
    <w:rsid w:val="002E633C"/>
    <w:rsid w:val="002E6792"/>
    <w:rsid w:val="002E6991"/>
    <w:rsid w:val="002E74D0"/>
    <w:rsid w:val="002E7825"/>
    <w:rsid w:val="002E79DF"/>
    <w:rsid w:val="002F038F"/>
    <w:rsid w:val="002F0423"/>
    <w:rsid w:val="002F06BB"/>
    <w:rsid w:val="002F0852"/>
    <w:rsid w:val="002F0956"/>
    <w:rsid w:val="002F09FA"/>
    <w:rsid w:val="002F1888"/>
    <w:rsid w:val="002F1C6B"/>
    <w:rsid w:val="002F2074"/>
    <w:rsid w:val="002F2A6C"/>
    <w:rsid w:val="002F3198"/>
    <w:rsid w:val="002F31E1"/>
    <w:rsid w:val="002F3D06"/>
    <w:rsid w:val="002F505E"/>
    <w:rsid w:val="002F52A6"/>
    <w:rsid w:val="002F5359"/>
    <w:rsid w:val="002F53FF"/>
    <w:rsid w:val="002F59AE"/>
    <w:rsid w:val="002F5B52"/>
    <w:rsid w:val="002F67F6"/>
    <w:rsid w:val="002F6E4A"/>
    <w:rsid w:val="002F7191"/>
    <w:rsid w:val="002F790C"/>
    <w:rsid w:val="002F7BE4"/>
    <w:rsid w:val="003000F8"/>
    <w:rsid w:val="003002B1"/>
    <w:rsid w:val="00300379"/>
    <w:rsid w:val="003008DD"/>
    <w:rsid w:val="0030163F"/>
    <w:rsid w:val="00301759"/>
    <w:rsid w:val="003017FB"/>
    <w:rsid w:val="00302376"/>
    <w:rsid w:val="00302BE6"/>
    <w:rsid w:val="00303BFD"/>
    <w:rsid w:val="00303C05"/>
    <w:rsid w:val="00304B67"/>
    <w:rsid w:val="00305364"/>
    <w:rsid w:val="00305849"/>
    <w:rsid w:val="00305EE9"/>
    <w:rsid w:val="003063DF"/>
    <w:rsid w:val="0030655E"/>
    <w:rsid w:val="003066A3"/>
    <w:rsid w:val="00306786"/>
    <w:rsid w:val="003067A1"/>
    <w:rsid w:val="00306827"/>
    <w:rsid w:val="00307F8A"/>
    <w:rsid w:val="0031005A"/>
    <w:rsid w:val="003103D3"/>
    <w:rsid w:val="00311173"/>
    <w:rsid w:val="00311CB9"/>
    <w:rsid w:val="00311E4F"/>
    <w:rsid w:val="0031224A"/>
    <w:rsid w:val="0031273E"/>
    <w:rsid w:val="00313557"/>
    <w:rsid w:val="00313955"/>
    <w:rsid w:val="00313E88"/>
    <w:rsid w:val="00313ED6"/>
    <w:rsid w:val="00313FF1"/>
    <w:rsid w:val="00314800"/>
    <w:rsid w:val="00314D8A"/>
    <w:rsid w:val="00315BC6"/>
    <w:rsid w:val="003161E6"/>
    <w:rsid w:val="00316F0D"/>
    <w:rsid w:val="00320146"/>
    <w:rsid w:val="00320255"/>
    <w:rsid w:val="00320789"/>
    <w:rsid w:val="00320AA1"/>
    <w:rsid w:val="00320DD7"/>
    <w:rsid w:val="00320E72"/>
    <w:rsid w:val="00321BB9"/>
    <w:rsid w:val="00321D50"/>
    <w:rsid w:val="0032239A"/>
    <w:rsid w:val="00322C07"/>
    <w:rsid w:val="00323EC3"/>
    <w:rsid w:val="00323ED1"/>
    <w:rsid w:val="00324062"/>
    <w:rsid w:val="003243C2"/>
    <w:rsid w:val="003248CC"/>
    <w:rsid w:val="00325176"/>
    <w:rsid w:val="0032701B"/>
    <w:rsid w:val="00327120"/>
    <w:rsid w:val="003273DE"/>
    <w:rsid w:val="00327B2B"/>
    <w:rsid w:val="00330317"/>
    <w:rsid w:val="003306AF"/>
    <w:rsid w:val="00330E8F"/>
    <w:rsid w:val="00331472"/>
    <w:rsid w:val="00331C76"/>
    <w:rsid w:val="00331C8E"/>
    <w:rsid w:val="00331DE2"/>
    <w:rsid w:val="0033296B"/>
    <w:rsid w:val="003340A5"/>
    <w:rsid w:val="00334521"/>
    <w:rsid w:val="00334F51"/>
    <w:rsid w:val="0033588F"/>
    <w:rsid w:val="0033598C"/>
    <w:rsid w:val="00335A33"/>
    <w:rsid w:val="003369B9"/>
    <w:rsid w:val="003369D4"/>
    <w:rsid w:val="00336A93"/>
    <w:rsid w:val="00336D07"/>
    <w:rsid w:val="00337A59"/>
    <w:rsid w:val="003406EB"/>
    <w:rsid w:val="00341CCC"/>
    <w:rsid w:val="003426D8"/>
    <w:rsid w:val="00342816"/>
    <w:rsid w:val="003428F6"/>
    <w:rsid w:val="00342C02"/>
    <w:rsid w:val="003447F7"/>
    <w:rsid w:val="0034545E"/>
    <w:rsid w:val="003465A4"/>
    <w:rsid w:val="003466D9"/>
    <w:rsid w:val="003469C4"/>
    <w:rsid w:val="00346E27"/>
    <w:rsid w:val="00347A0C"/>
    <w:rsid w:val="00350D86"/>
    <w:rsid w:val="00350DC4"/>
    <w:rsid w:val="00350F8D"/>
    <w:rsid w:val="00350FAE"/>
    <w:rsid w:val="0035124A"/>
    <w:rsid w:val="00351360"/>
    <w:rsid w:val="00351DE2"/>
    <w:rsid w:val="00352413"/>
    <w:rsid w:val="003530F1"/>
    <w:rsid w:val="00353128"/>
    <w:rsid w:val="00353487"/>
    <w:rsid w:val="00353585"/>
    <w:rsid w:val="00353902"/>
    <w:rsid w:val="00353D3F"/>
    <w:rsid w:val="0035473D"/>
    <w:rsid w:val="003548AB"/>
    <w:rsid w:val="0035582C"/>
    <w:rsid w:val="00355E97"/>
    <w:rsid w:val="003564A4"/>
    <w:rsid w:val="00356CE1"/>
    <w:rsid w:val="00357116"/>
    <w:rsid w:val="0035760B"/>
    <w:rsid w:val="00357B0B"/>
    <w:rsid w:val="003608BC"/>
    <w:rsid w:val="00360E83"/>
    <w:rsid w:val="00361318"/>
    <w:rsid w:val="00361427"/>
    <w:rsid w:val="00361740"/>
    <w:rsid w:val="00361F69"/>
    <w:rsid w:val="003626CD"/>
    <w:rsid w:val="003628B2"/>
    <w:rsid w:val="003635B8"/>
    <w:rsid w:val="003637C2"/>
    <w:rsid w:val="00363EDC"/>
    <w:rsid w:val="003642A1"/>
    <w:rsid w:val="0036449F"/>
    <w:rsid w:val="003644BA"/>
    <w:rsid w:val="003646E3"/>
    <w:rsid w:val="00364B45"/>
    <w:rsid w:val="00364EDE"/>
    <w:rsid w:val="00365211"/>
    <w:rsid w:val="003657E1"/>
    <w:rsid w:val="0036584F"/>
    <w:rsid w:val="00365A99"/>
    <w:rsid w:val="00366034"/>
    <w:rsid w:val="00366401"/>
    <w:rsid w:val="00366BD1"/>
    <w:rsid w:val="00366BDC"/>
    <w:rsid w:val="00366D0D"/>
    <w:rsid w:val="003673D9"/>
    <w:rsid w:val="00367475"/>
    <w:rsid w:val="00367726"/>
    <w:rsid w:val="0036794A"/>
    <w:rsid w:val="00370306"/>
    <w:rsid w:val="00370556"/>
    <w:rsid w:val="00370E30"/>
    <w:rsid w:val="003716D2"/>
    <w:rsid w:val="0037202D"/>
    <w:rsid w:val="00372D52"/>
    <w:rsid w:val="00372DB9"/>
    <w:rsid w:val="003733CC"/>
    <w:rsid w:val="003733E2"/>
    <w:rsid w:val="00373AA0"/>
    <w:rsid w:val="00373F30"/>
    <w:rsid w:val="003740A4"/>
    <w:rsid w:val="00374A3E"/>
    <w:rsid w:val="00374DCD"/>
    <w:rsid w:val="00375B37"/>
    <w:rsid w:val="00375FF0"/>
    <w:rsid w:val="003765BC"/>
    <w:rsid w:val="00376C77"/>
    <w:rsid w:val="00376CBB"/>
    <w:rsid w:val="00376DA8"/>
    <w:rsid w:val="00376DD8"/>
    <w:rsid w:val="00376FC5"/>
    <w:rsid w:val="00377354"/>
    <w:rsid w:val="00377E2A"/>
    <w:rsid w:val="003800BE"/>
    <w:rsid w:val="00380272"/>
    <w:rsid w:val="003805A1"/>
    <w:rsid w:val="003806B9"/>
    <w:rsid w:val="003806BC"/>
    <w:rsid w:val="0038089C"/>
    <w:rsid w:val="003820F1"/>
    <w:rsid w:val="0038262F"/>
    <w:rsid w:val="0038285A"/>
    <w:rsid w:val="003829B6"/>
    <w:rsid w:val="00382AA8"/>
    <w:rsid w:val="00382CE3"/>
    <w:rsid w:val="00383375"/>
    <w:rsid w:val="00383607"/>
    <w:rsid w:val="00383EF0"/>
    <w:rsid w:val="003845FF"/>
    <w:rsid w:val="00385497"/>
    <w:rsid w:val="00385710"/>
    <w:rsid w:val="00385DA5"/>
    <w:rsid w:val="00385F88"/>
    <w:rsid w:val="003861FB"/>
    <w:rsid w:val="003863C7"/>
    <w:rsid w:val="003866CD"/>
    <w:rsid w:val="003868D3"/>
    <w:rsid w:val="00386E43"/>
    <w:rsid w:val="00387CCD"/>
    <w:rsid w:val="0039024F"/>
    <w:rsid w:val="003902EE"/>
    <w:rsid w:val="00390787"/>
    <w:rsid w:val="003909AE"/>
    <w:rsid w:val="003910D3"/>
    <w:rsid w:val="003915D5"/>
    <w:rsid w:val="00391BE2"/>
    <w:rsid w:val="00391C26"/>
    <w:rsid w:val="00391F3B"/>
    <w:rsid w:val="0039251C"/>
    <w:rsid w:val="00392AE5"/>
    <w:rsid w:val="00392CF7"/>
    <w:rsid w:val="00392EA3"/>
    <w:rsid w:val="00393311"/>
    <w:rsid w:val="0039364A"/>
    <w:rsid w:val="0039383A"/>
    <w:rsid w:val="00393B5A"/>
    <w:rsid w:val="00394698"/>
    <w:rsid w:val="00394985"/>
    <w:rsid w:val="00394AB6"/>
    <w:rsid w:val="00394AF5"/>
    <w:rsid w:val="00394C39"/>
    <w:rsid w:val="003953D7"/>
    <w:rsid w:val="0039553F"/>
    <w:rsid w:val="0039577C"/>
    <w:rsid w:val="003957EC"/>
    <w:rsid w:val="00395B30"/>
    <w:rsid w:val="0039665F"/>
    <w:rsid w:val="00396C17"/>
    <w:rsid w:val="00396E0B"/>
    <w:rsid w:val="00397D3B"/>
    <w:rsid w:val="00397DAD"/>
    <w:rsid w:val="003A0876"/>
    <w:rsid w:val="003A0920"/>
    <w:rsid w:val="003A0BF6"/>
    <w:rsid w:val="003A0EF6"/>
    <w:rsid w:val="003A1862"/>
    <w:rsid w:val="003A1C40"/>
    <w:rsid w:val="003A1C86"/>
    <w:rsid w:val="003A1CAE"/>
    <w:rsid w:val="003A2991"/>
    <w:rsid w:val="003A29D9"/>
    <w:rsid w:val="003A2E47"/>
    <w:rsid w:val="003A40AB"/>
    <w:rsid w:val="003A4138"/>
    <w:rsid w:val="003A42C4"/>
    <w:rsid w:val="003A4936"/>
    <w:rsid w:val="003A4B5D"/>
    <w:rsid w:val="003A5558"/>
    <w:rsid w:val="003A55A5"/>
    <w:rsid w:val="003A5E1F"/>
    <w:rsid w:val="003A6735"/>
    <w:rsid w:val="003A6D9B"/>
    <w:rsid w:val="003A70DA"/>
    <w:rsid w:val="003A789F"/>
    <w:rsid w:val="003A7F03"/>
    <w:rsid w:val="003B01FB"/>
    <w:rsid w:val="003B0251"/>
    <w:rsid w:val="003B1F83"/>
    <w:rsid w:val="003B2E17"/>
    <w:rsid w:val="003B37E0"/>
    <w:rsid w:val="003B3C5E"/>
    <w:rsid w:val="003B4681"/>
    <w:rsid w:val="003B4DCD"/>
    <w:rsid w:val="003B607B"/>
    <w:rsid w:val="003B68B4"/>
    <w:rsid w:val="003B7106"/>
    <w:rsid w:val="003B768A"/>
    <w:rsid w:val="003B76E2"/>
    <w:rsid w:val="003B7766"/>
    <w:rsid w:val="003B77B0"/>
    <w:rsid w:val="003B7A58"/>
    <w:rsid w:val="003C16E0"/>
    <w:rsid w:val="003C1811"/>
    <w:rsid w:val="003C1B3E"/>
    <w:rsid w:val="003C2624"/>
    <w:rsid w:val="003C2827"/>
    <w:rsid w:val="003C308C"/>
    <w:rsid w:val="003C30F8"/>
    <w:rsid w:val="003C32D3"/>
    <w:rsid w:val="003C3361"/>
    <w:rsid w:val="003C33DB"/>
    <w:rsid w:val="003C3A29"/>
    <w:rsid w:val="003C42BE"/>
    <w:rsid w:val="003C46D2"/>
    <w:rsid w:val="003C4CAD"/>
    <w:rsid w:val="003C531C"/>
    <w:rsid w:val="003C61D6"/>
    <w:rsid w:val="003C6D21"/>
    <w:rsid w:val="003C74C3"/>
    <w:rsid w:val="003C778D"/>
    <w:rsid w:val="003C7E72"/>
    <w:rsid w:val="003D018D"/>
    <w:rsid w:val="003D033B"/>
    <w:rsid w:val="003D0412"/>
    <w:rsid w:val="003D0CB5"/>
    <w:rsid w:val="003D0F24"/>
    <w:rsid w:val="003D16E4"/>
    <w:rsid w:val="003D1765"/>
    <w:rsid w:val="003D1B2A"/>
    <w:rsid w:val="003D20D4"/>
    <w:rsid w:val="003D21F5"/>
    <w:rsid w:val="003D256C"/>
    <w:rsid w:val="003D2F26"/>
    <w:rsid w:val="003D34BC"/>
    <w:rsid w:val="003D38DF"/>
    <w:rsid w:val="003D3F70"/>
    <w:rsid w:val="003D40F8"/>
    <w:rsid w:val="003D439C"/>
    <w:rsid w:val="003D563B"/>
    <w:rsid w:val="003D6017"/>
    <w:rsid w:val="003D6E26"/>
    <w:rsid w:val="003D6FEA"/>
    <w:rsid w:val="003D717B"/>
    <w:rsid w:val="003E045D"/>
    <w:rsid w:val="003E05C4"/>
    <w:rsid w:val="003E062D"/>
    <w:rsid w:val="003E06C8"/>
    <w:rsid w:val="003E0D67"/>
    <w:rsid w:val="003E12E5"/>
    <w:rsid w:val="003E13B6"/>
    <w:rsid w:val="003E220D"/>
    <w:rsid w:val="003E2363"/>
    <w:rsid w:val="003E26A4"/>
    <w:rsid w:val="003E2E5C"/>
    <w:rsid w:val="003E3133"/>
    <w:rsid w:val="003E3272"/>
    <w:rsid w:val="003E34D6"/>
    <w:rsid w:val="003E3BD0"/>
    <w:rsid w:val="003E3CD1"/>
    <w:rsid w:val="003E407B"/>
    <w:rsid w:val="003E41C3"/>
    <w:rsid w:val="003E4A97"/>
    <w:rsid w:val="003E59A3"/>
    <w:rsid w:val="003E5A66"/>
    <w:rsid w:val="003E5D5B"/>
    <w:rsid w:val="003E5FBB"/>
    <w:rsid w:val="003E618A"/>
    <w:rsid w:val="003E6925"/>
    <w:rsid w:val="003E7A41"/>
    <w:rsid w:val="003E7CF8"/>
    <w:rsid w:val="003E7E14"/>
    <w:rsid w:val="003E7EF1"/>
    <w:rsid w:val="003E7FFB"/>
    <w:rsid w:val="003F049B"/>
    <w:rsid w:val="003F0879"/>
    <w:rsid w:val="003F0D59"/>
    <w:rsid w:val="003F181D"/>
    <w:rsid w:val="003F1C83"/>
    <w:rsid w:val="003F1D4C"/>
    <w:rsid w:val="003F1ECC"/>
    <w:rsid w:val="003F2780"/>
    <w:rsid w:val="003F27FA"/>
    <w:rsid w:val="003F2C52"/>
    <w:rsid w:val="003F37D5"/>
    <w:rsid w:val="003F3B7F"/>
    <w:rsid w:val="003F3BB6"/>
    <w:rsid w:val="003F41B1"/>
    <w:rsid w:val="003F4230"/>
    <w:rsid w:val="003F4247"/>
    <w:rsid w:val="003F44CD"/>
    <w:rsid w:val="003F45DA"/>
    <w:rsid w:val="003F4608"/>
    <w:rsid w:val="003F4769"/>
    <w:rsid w:val="003F4953"/>
    <w:rsid w:val="003F4A12"/>
    <w:rsid w:val="003F4BC4"/>
    <w:rsid w:val="003F5258"/>
    <w:rsid w:val="003F5611"/>
    <w:rsid w:val="003F5762"/>
    <w:rsid w:val="003F5B26"/>
    <w:rsid w:val="003F662E"/>
    <w:rsid w:val="003F6BD0"/>
    <w:rsid w:val="003F6D28"/>
    <w:rsid w:val="003F712F"/>
    <w:rsid w:val="003F7A7B"/>
    <w:rsid w:val="0040008C"/>
    <w:rsid w:val="00400170"/>
    <w:rsid w:val="00400F3B"/>
    <w:rsid w:val="00400F64"/>
    <w:rsid w:val="0040162D"/>
    <w:rsid w:val="004026F8"/>
    <w:rsid w:val="00402BF2"/>
    <w:rsid w:val="00403224"/>
    <w:rsid w:val="0040366C"/>
    <w:rsid w:val="004038F7"/>
    <w:rsid w:val="00404188"/>
    <w:rsid w:val="00405022"/>
    <w:rsid w:val="004051A3"/>
    <w:rsid w:val="0040554B"/>
    <w:rsid w:val="004057E8"/>
    <w:rsid w:val="00405FA6"/>
    <w:rsid w:val="00406026"/>
    <w:rsid w:val="004062D8"/>
    <w:rsid w:val="0040655C"/>
    <w:rsid w:val="004065F1"/>
    <w:rsid w:val="00406EA6"/>
    <w:rsid w:val="00407012"/>
    <w:rsid w:val="0040723E"/>
    <w:rsid w:val="004074B9"/>
    <w:rsid w:val="004077A5"/>
    <w:rsid w:val="00407E63"/>
    <w:rsid w:val="0041031F"/>
    <w:rsid w:val="0041069A"/>
    <w:rsid w:val="00410896"/>
    <w:rsid w:val="00411BBD"/>
    <w:rsid w:val="00411EA8"/>
    <w:rsid w:val="0041212F"/>
    <w:rsid w:val="004127FA"/>
    <w:rsid w:val="00412D65"/>
    <w:rsid w:val="00412E29"/>
    <w:rsid w:val="004135A7"/>
    <w:rsid w:val="00413714"/>
    <w:rsid w:val="00413B91"/>
    <w:rsid w:val="00413E65"/>
    <w:rsid w:val="00414287"/>
    <w:rsid w:val="00414665"/>
    <w:rsid w:val="00414BAF"/>
    <w:rsid w:val="00415B9A"/>
    <w:rsid w:val="00415BB6"/>
    <w:rsid w:val="00415D8A"/>
    <w:rsid w:val="00415F3A"/>
    <w:rsid w:val="00416891"/>
    <w:rsid w:val="00416C50"/>
    <w:rsid w:val="00416D79"/>
    <w:rsid w:val="00416FBC"/>
    <w:rsid w:val="0041776B"/>
    <w:rsid w:val="00417F79"/>
    <w:rsid w:val="00420092"/>
    <w:rsid w:val="004203F7"/>
    <w:rsid w:val="004219A7"/>
    <w:rsid w:val="00421E80"/>
    <w:rsid w:val="00422BE8"/>
    <w:rsid w:val="00422C30"/>
    <w:rsid w:val="0042406E"/>
    <w:rsid w:val="00424072"/>
    <w:rsid w:val="00424131"/>
    <w:rsid w:val="0042527A"/>
    <w:rsid w:val="00425AEB"/>
    <w:rsid w:val="00426AE1"/>
    <w:rsid w:val="00426B8C"/>
    <w:rsid w:val="00426BA3"/>
    <w:rsid w:val="00426DED"/>
    <w:rsid w:val="00426F87"/>
    <w:rsid w:val="0042739D"/>
    <w:rsid w:val="004274B8"/>
    <w:rsid w:val="0042767F"/>
    <w:rsid w:val="0042776A"/>
    <w:rsid w:val="0042788D"/>
    <w:rsid w:val="00427F73"/>
    <w:rsid w:val="00430A76"/>
    <w:rsid w:val="00430D0C"/>
    <w:rsid w:val="00430E4C"/>
    <w:rsid w:val="00431622"/>
    <w:rsid w:val="004332C6"/>
    <w:rsid w:val="00434277"/>
    <w:rsid w:val="00434C8C"/>
    <w:rsid w:val="00435684"/>
    <w:rsid w:val="004356AB"/>
    <w:rsid w:val="00435F37"/>
    <w:rsid w:val="0043671D"/>
    <w:rsid w:val="00436B4E"/>
    <w:rsid w:val="00437804"/>
    <w:rsid w:val="00440075"/>
    <w:rsid w:val="004406DC"/>
    <w:rsid w:val="004407E6"/>
    <w:rsid w:val="00440B19"/>
    <w:rsid w:val="00440CC5"/>
    <w:rsid w:val="00440DE9"/>
    <w:rsid w:val="00441A35"/>
    <w:rsid w:val="00441E0A"/>
    <w:rsid w:val="004429C9"/>
    <w:rsid w:val="00442B8F"/>
    <w:rsid w:val="0044330E"/>
    <w:rsid w:val="004433B3"/>
    <w:rsid w:val="004435CF"/>
    <w:rsid w:val="00444D4D"/>
    <w:rsid w:val="00444E20"/>
    <w:rsid w:val="004450F7"/>
    <w:rsid w:val="004452B6"/>
    <w:rsid w:val="004457D8"/>
    <w:rsid w:val="00446153"/>
    <w:rsid w:val="004465BB"/>
    <w:rsid w:val="004473ED"/>
    <w:rsid w:val="00447BF5"/>
    <w:rsid w:val="0045051D"/>
    <w:rsid w:val="00450B9A"/>
    <w:rsid w:val="00451077"/>
    <w:rsid w:val="00451BC0"/>
    <w:rsid w:val="00451F08"/>
    <w:rsid w:val="00451F6F"/>
    <w:rsid w:val="0045220C"/>
    <w:rsid w:val="00452B66"/>
    <w:rsid w:val="00452BEE"/>
    <w:rsid w:val="00452DFA"/>
    <w:rsid w:val="004530DC"/>
    <w:rsid w:val="00453415"/>
    <w:rsid w:val="004538AA"/>
    <w:rsid w:val="00453A85"/>
    <w:rsid w:val="0045426D"/>
    <w:rsid w:val="0045464C"/>
    <w:rsid w:val="00454C51"/>
    <w:rsid w:val="00455090"/>
    <w:rsid w:val="004550F3"/>
    <w:rsid w:val="0045526D"/>
    <w:rsid w:val="00455C89"/>
    <w:rsid w:val="004560C0"/>
    <w:rsid w:val="00456FC1"/>
    <w:rsid w:val="00456FDD"/>
    <w:rsid w:val="00457093"/>
    <w:rsid w:val="004574A6"/>
    <w:rsid w:val="00457535"/>
    <w:rsid w:val="004606CF"/>
    <w:rsid w:val="004606D6"/>
    <w:rsid w:val="004608C4"/>
    <w:rsid w:val="00460C99"/>
    <w:rsid w:val="00460F9A"/>
    <w:rsid w:val="00461671"/>
    <w:rsid w:val="00461A4B"/>
    <w:rsid w:val="004620F5"/>
    <w:rsid w:val="0046281D"/>
    <w:rsid w:val="0046293D"/>
    <w:rsid w:val="00462BFE"/>
    <w:rsid w:val="00462CC1"/>
    <w:rsid w:val="00462EFD"/>
    <w:rsid w:val="0046325E"/>
    <w:rsid w:val="00463329"/>
    <w:rsid w:val="00463768"/>
    <w:rsid w:val="00463E11"/>
    <w:rsid w:val="0046410D"/>
    <w:rsid w:val="004641F2"/>
    <w:rsid w:val="00465097"/>
    <w:rsid w:val="004657CD"/>
    <w:rsid w:val="00466863"/>
    <w:rsid w:val="00466B39"/>
    <w:rsid w:val="00467A67"/>
    <w:rsid w:val="004700AD"/>
    <w:rsid w:val="00470660"/>
    <w:rsid w:val="004706A8"/>
    <w:rsid w:val="0047085A"/>
    <w:rsid w:val="00470CBD"/>
    <w:rsid w:val="0047170D"/>
    <w:rsid w:val="00471A3C"/>
    <w:rsid w:val="00471FB3"/>
    <w:rsid w:val="00472DB6"/>
    <w:rsid w:val="00472EC5"/>
    <w:rsid w:val="0047333F"/>
    <w:rsid w:val="00473989"/>
    <w:rsid w:val="004740C2"/>
    <w:rsid w:val="00474452"/>
    <w:rsid w:val="0047463D"/>
    <w:rsid w:val="004747A4"/>
    <w:rsid w:val="00474DBA"/>
    <w:rsid w:val="00475954"/>
    <w:rsid w:val="00476D36"/>
    <w:rsid w:val="00476FD9"/>
    <w:rsid w:val="00477981"/>
    <w:rsid w:val="00477CDB"/>
    <w:rsid w:val="004808FF"/>
    <w:rsid w:val="00480A9A"/>
    <w:rsid w:val="00480D3A"/>
    <w:rsid w:val="00481DEC"/>
    <w:rsid w:val="00482591"/>
    <w:rsid w:val="00482695"/>
    <w:rsid w:val="00482FA6"/>
    <w:rsid w:val="004845A9"/>
    <w:rsid w:val="00484C3C"/>
    <w:rsid w:val="004852AD"/>
    <w:rsid w:val="004853BE"/>
    <w:rsid w:val="004854F2"/>
    <w:rsid w:val="004869DA"/>
    <w:rsid w:val="0048717E"/>
    <w:rsid w:val="004873F9"/>
    <w:rsid w:val="0048748A"/>
    <w:rsid w:val="0048761B"/>
    <w:rsid w:val="00487857"/>
    <w:rsid w:val="00487B31"/>
    <w:rsid w:val="00490166"/>
    <w:rsid w:val="00490E36"/>
    <w:rsid w:val="004915C7"/>
    <w:rsid w:val="0049269D"/>
    <w:rsid w:val="0049320C"/>
    <w:rsid w:val="004935CE"/>
    <w:rsid w:val="00494BDE"/>
    <w:rsid w:val="00494C1C"/>
    <w:rsid w:val="00496004"/>
    <w:rsid w:val="00496775"/>
    <w:rsid w:val="004968DE"/>
    <w:rsid w:val="00496934"/>
    <w:rsid w:val="00496A4F"/>
    <w:rsid w:val="00496BD4"/>
    <w:rsid w:val="0049721F"/>
    <w:rsid w:val="004975CD"/>
    <w:rsid w:val="00497E5A"/>
    <w:rsid w:val="004A02D5"/>
    <w:rsid w:val="004A1379"/>
    <w:rsid w:val="004A1803"/>
    <w:rsid w:val="004A181C"/>
    <w:rsid w:val="004A1B24"/>
    <w:rsid w:val="004A246F"/>
    <w:rsid w:val="004A27D1"/>
    <w:rsid w:val="004A2874"/>
    <w:rsid w:val="004A2B3F"/>
    <w:rsid w:val="004A3D0D"/>
    <w:rsid w:val="004A3DAB"/>
    <w:rsid w:val="004A40F4"/>
    <w:rsid w:val="004A46B9"/>
    <w:rsid w:val="004A5B38"/>
    <w:rsid w:val="004A618F"/>
    <w:rsid w:val="004A62FC"/>
    <w:rsid w:val="004A6502"/>
    <w:rsid w:val="004A6572"/>
    <w:rsid w:val="004A6D52"/>
    <w:rsid w:val="004A7303"/>
    <w:rsid w:val="004B0108"/>
    <w:rsid w:val="004B0783"/>
    <w:rsid w:val="004B0AD9"/>
    <w:rsid w:val="004B0F4E"/>
    <w:rsid w:val="004B1139"/>
    <w:rsid w:val="004B1165"/>
    <w:rsid w:val="004B13A2"/>
    <w:rsid w:val="004B14A5"/>
    <w:rsid w:val="004B17B8"/>
    <w:rsid w:val="004B23C5"/>
    <w:rsid w:val="004B2440"/>
    <w:rsid w:val="004B24DD"/>
    <w:rsid w:val="004B27A9"/>
    <w:rsid w:val="004B33EE"/>
    <w:rsid w:val="004B381A"/>
    <w:rsid w:val="004B42F6"/>
    <w:rsid w:val="004B5142"/>
    <w:rsid w:val="004B5361"/>
    <w:rsid w:val="004B565A"/>
    <w:rsid w:val="004B5A31"/>
    <w:rsid w:val="004B5C1F"/>
    <w:rsid w:val="004B5C71"/>
    <w:rsid w:val="004B6038"/>
    <w:rsid w:val="004B60FA"/>
    <w:rsid w:val="004B6241"/>
    <w:rsid w:val="004B698D"/>
    <w:rsid w:val="004B6B89"/>
    <w:rsid w:val="004B703A"/>
    <w:rsid w:val="004B707C"/>
    <w:rsid w:val="004B70AD"/>
    <w:rsid w:val="004B7137"/>
    <w:rsid w:val="004B7289"/>
    <w:rsid w:val="004B76C1"/>
    <w:rsid w:val="004B7ACC"/>
    <w:rsid w:val="004B7DF2"/>
    <w:rsid w:val="004B7E6A"/>
    <w:rsid w:val="004C0C28"/>
    <w:rsid w:val="004C1088"/>
    <w:rsid w:val="004C12D4"/>
    <w:rsid w:val="004C1358"/>
    <w:rsid w:val="004C1B84"/>
    <w:rsid w:val="004C1E45"/>
    <w:rsid w:val="004C2D97"/>
    <w:rsid w:val="004C35E2"/>
    <w:rsid w:val="004C400E"/>
    <w:rsid w:val="004C4322"/>
    <w:rsid w:val="004C4515"/>
    <w:rsid w:val="004C461A"/>
    <w:rsid w:val="004C485C"/>
    <w:rsid w:val="004C52BB"/>
    <w:rsid w:val="004C5766"/>
    <w:rsid w:val="004C57FF"/>
    <w:rsid w:val="004C595E"/>
    <w:rsid w:val="004C661A"/>
    <w:rsid w:val="004C6643"/>
    <w:rsid w:val="004C7CB1"/>
    <w:rsid w:val="004D05A0"/>
    <w:rsid w:val="004D06CD"/>
    <w:rsid w:val="004D0B5E"/>
    <w:rsid w:val="004D0BB6"/>
    <w:rsid w:val="004D0E88"/>
    <w:rsid w:val="004D1879"/>
    <w:rsid w:val="004D1E0B"/>
    <w:rsid w:val="004D2281"/>
    <w:rsid w:val="004D2A43"/>
    <w:rsid w:val="004D2B37"/>
    <w:rsid w:val="004D3294"/>
    <w:rsid w:val="004D34ED"/>
    <w:rsid w:val="004D3CDC"/>
    <w:rsid w:val="004D49AA"/>
    <w:rsid w:val="004D4D34"/>
    <w:rsid w:val="004D5A08"/>
    <w:rsid w:val="004D606C"/>
    <w:rsid w:val="004D62F1"/>
    <w:rsid w:val="004D6A0E"/>
    <w:rsid w:val="004D729F"/>
    <w:rsid w:val="004D7CF1"/>
    <w:rsid w:val="004D7DE0"/>
    <w:rsid w:val="004E027D"/>
    <w:rsid w:val="004E07D5"/>
    <w:rsid w:val="004E0952"/>
    <w:rsid w:val="004E0B6B"/>
    <w:rsid w:val="004E0D20"/>
    <w:rsid w:val="004E10A0"/>
    <w:rsid w:val="004E10FC"/>
    <w:rsid w:val="004E11AC"/>
    <w:rsid w:val="004E179D"/>
    <w:rsid w:val="004E1F62"/>
    <w:rsid w:val="004E25EE"/>
    <w:rsid w:val="004E2AD3"/>
    <w:rsid w:val="004E2E5F"/>
    <w:rsid w:val="004E35B8"/>
    <w:rsid w:val="004E3AB8"/>
    <w:rsid w:val="004E4955"/>
    <w:rsid w:val="004E4C4F"/>
    <w:rsid w:val="004E59F4"/>
    <w:rsid w:val="004E63F2"/>
    <w:rsid w:val="004E66C2"/>
    <w:rsid w:val="004E7078"/>
    <w:rsid w:val="004E729A"/>
    <w:rsid w:val="004E778B"/>
    <w:rsid w:val="004F00A6"/>
    <w:rsid w:val="004F07FF"/>
    <w:rsid w:val="004F0B33"/>
    <w:rsid w:val="004F0D99"/>
    <w:rsid w:val="004F1276"/>
    <w:rsid w:val="004F1CC2"/>
    <w:rsid w:val="004F1D52"/>
    <w:rsid w:val="004F224C"/>
    <w:rsid w:val="004F2660"/>
    <w:rsid w:val="004F2722"/>
    <w:rsid w:val="004F290C"/>
    <w:rsid w:val="004F2A42"/>
    <w:rsid w:val="004F2B29"/>
    <w:rsid w:val="004F2C1A"/>
    <w:rsid w:val="004F38E5"/>
    <w:rsid w:val="004F3ABF"/>
    <w:rsid w:val="004F3BDB"/>
    <w:rsid w:val="004F42DF"/>
    <w:rsid w:val="004F46AA"/>
    <w:rsid w:val="004F471C"/>
    <w:rsid w:val="004F4784"/>
    <w:rsid w:val="004F4D28"/>
    <w:rsid w:val="004F5130"/>
    <w:rsid w:val="004F539C"/>
    <w:rsid w:val="004F53B4"/>
    <w:rsid w:val="004F53EE"/>
    <w:rsid w:val="004F54A8"/>
    <w:rsid w:val="004F5BF1"/>
    <w:rsid w:val="004F5CE9"/>
    <w:rsid w:val="004F62EA"/>
    <w:rsid w:val="004F65A8"/>
    <w:rsid w:val="004F66DB"/>
    <w:rsid w:val="004F6B6F"/>
    <w:rsid w:val="004F6CE4"/>
    <w:rsid w:val="004F6D5E"/>
    <w:rsid w:val="004F6ECB"/>
    <w:rsid w:val="004F6F70"/>
    <w:rsid w:val="004F7030"/>
    <w:rsid w:val="004F79DA"/>
    <w:rsid w:val="004F7AE9"/>
    <w:rsid w:val="004F7D75"/>
    <w:rsid w:val="004F7D8C"/>
    <w:rsid w:val="00500D09"/>
    <w:rsid w:val="00501519"/>
    <w:rsid w:val="00501560"/>
    <w:rsid w:val="00501D2F"/>
    <w:rsid w:val="00501E26"/>
    <w:rsid w:val="00502493"/>
    <w:rsid w:val="00503409"/>
    <w:rsid w:val="00503928"/>
    <w:rsid w:val="00503A7C"/>
    <w:rsid w:val="00503CC0"/>
    <w:rsid w:val="00503FF9"/>
    <w:rsid w:val="00504EB4"/>
    <w:rsid w:val="00505513"/>
    <w:rsid w:val="00505926"/>
    <w:rsid w:val="005063E6"/>
    <w:rsid w:val="00506685"/>
    <w:rsid w:val="00506E35"/>
    <w:rsid w:val="00507373"/>
    <w:rsid w:val="0050788D"/>
    <w:rsid w:val="00507D53"/>
    <w:rsid w:val="00507E02"/>
    <w:rsid w:val="005100AB"/>
    <w:rsid w:val="00510AF4"/>
    <w:rsid w:val="00510C88"/>
    <w:rsid w:val="005111C2"/>
    <w:rsid w:val="0051137C"/>
    <w:rsid w:val="00511534"/>
    <w:rsid w:val="00511729"/>
    <w:rsid w:val="00511B01"/>
    <w:rsid w:val="00511FF2"/>
    <w:rsid w:val="00512065"/>
    <w:rsid w:val="00512195"/>
    <w:rsid w:val="005125AB"/>
    <w:rsid w:val="005125E5"/>
    <w:rsid w:val="00513AD3"/>
    <w:rsid w:val="00513C7A"/>
    <w:rsid w:val="0051422C"/>
    <w:rsid w:val="005149B4"/>
    <w:rsid w:val="00514BEF"/>
    <w:rsid w:val="00514C98"/>
    <w:rsid w:val="0051518C"/>
    <w:rsid w:val="005151FC"/>
    <w:rsid w:val="005152E5"/>
    <w:rsid w:val="00515485"/>
    <w:rsid w:val="005154F3"/>
    <w:rsid w:val="00515505"/>
    <w:rsid w:val="00515DAA"/>
    <w:rsid w:val="00516699"/>
    <w:rsid w:val="00516D96"/>
    <w:rsid w:val="0051727F"/>
    <w:rsid w:val="00517407"/>
    <w:rsid w:val="00517983"/>
    <w:rsid w:val="00517A10"/>
    <w:rsid w:val="00517D1C"/>
    <w:rsid w:val="00520490"/>
    <w:rsid w:val="00521474"/>
    <w:rsid w:val="0052162C"/>
    <w:rsid w:val="00521935"/>
    <w:rsid w:val="0052200D"/>
    <w:rsid w:val="00522DD3"/>
    <w:rsid w:val="00522DD9"/>
    <w:rsid w:val="00523673"/>
    <w:rsid w:val="00523C87"/>
    <w:rsid w:val="0052466E"/>
    <w:rsid w:val="0052468D"/>
    <w:rsid w:val="00524967"/>
    <w:rsid w:val="00524987"/>
    <w:rsid w:val="00524CAC"/>
    <w:rsid w:val="00524D67"/>
    <w:rsid w:val="00525082"/>
    <w:rsid w:val="0052526B"/>
    <w:rsid w:val="00525448"/>
    <w:rsid w:val="0052556C"/>
    <w:rsid w:val="00525CBF"/>
    <w:rsid w:val="00525E14"/>
    <w:rsid w:val="005260A2"/>
    <w:rsid w:val="0052721C"/>
    <w:rsid w:val="005274B1"/>
    <w:rsid w:val="00530422"/>
    <w:rsid w:val="00530F17"/>
    <w:rsid w:val="00531062"/>
    <w:rsid w:val="005314E3"/>
    <w:rsid w:val="005317B6"/>
    <w:rsid w:val="0053180B"/>
    <w:rsid w:val="00531FCD"/>
    <w:rsid w:val="005320EC"/>
    <w:rsid w:val="0053217C"/>
    <w:rsid w:val="00532245"/>
    <w:rsid w:val="005323F7"/>
    <w:rsid w:val="00532AF6"/>
    <w:rsid w:val="00532D13"/>
    <w:rsid w:val="00532D4A"/>
    <w:rsid w:val="00532ED9"/>
    <w:rsid w:val="00533324"/>
    <w:rsid w:val="005337C4"/>
    <w:rsid w:val="00533C60"/>
    <w:rsid w:val="005345B0"/>
    <w:rsid w:val="00534D68"/>
    <w:rsid w:val="005354B9"/>
    <w:rsid w:val="0053571E"/>
    <w:rsid w:val="00535DFD"/>
    <w:rsid w:val="00536DFF"/>
    <w:rsid w:val="00537BE6"/>
    <w:rsid w:val="00537CD2"/>
    <w:rsid w:val="0054016C"/>
    <w:rsid w:val="005404CD"/>
    <w:rsid w:val="00540619"/>
    <w:rsid w:val="00540771"/>
    <w:rsid w:val="005407F5"/>
    <w:rsid w:val="00540E3C"/>
    <w:rsid w:val="00541124"/>
    <w:rsid w:val="005428C0"/>
    <w:rsid w:val="00542E49"/>
    <w:rsid w:val="0054301A"/>
    <w:rsid w:val="00543377"/>
    <w:rsid w:val="0054340A"/>
    <w:rsid w:val="0054372E"/>
    <w:rsid w:val="005438BF"/>
    <w:rsid w:val="00543F48"/>
    <w:rsid w:val="005440B4"/>
    <w:rsid w:val="0054426D"/>
    <w:rsid w:val="0054480C"/>
    <w:rsid w:val="00544B8B"/>
    <w:rsid w:val="00545050"/>
    <w:rsid w:val="005453F3"/>
    <w:rsid w:val="00545BCB"/>
    <w:rsid w:val="00546571"/>
    <w:rsid w:val="0054752B"/>
    <w:rsid w:val="0054762A"/>
    <w:rsid w:val="005479FF"/>
    <w:rsid w:val="00547A11"/>
    <w:rsid w:val="005514F3"/>
    <w:rsid w:val="0055150D"/>
    <w:rsid w:val="00551652"/>
    <w:rsid w:val="005519DD"/>
    <w:rsid w:val="00551EEC"/>
    <w:rsid w:val="0055260E"/>
    <w:rsid w:val="00552B25"/>
    <w:rsid w:val="00552B9B"/>
    <w:rsid w:val="00552D17"/>
    <w:rsid w:val="0055304B"/>
    <w:rsid w:val="00553E2B"/>
    <w:rsid w:val="00554A18"/>
    <w:rsid w:val="00554F9D"/>
    <w:rsid w:val="00555D84"/>
    <w:rsid w:val="00555F28"/>
    <w:rsid w:val="005561F3"/>
    <w:rsid w:val="005565D4"/>
    <w:rsid w:val="00556EEA"/>
    <w:rsid w:val="00557167"/>
    <w:rsid w:val="005574FF"/>
    <w:rsid w:val="005575B6"/>
    <w:rsid w:val="00557A11"/>
    <w:rsid w:val="00557E77"/>
    <w:rsid w:val="00560024"/>
    <w:rsid w:val="0056055C"/>
    <w:rsid w:val="00560BB5"/>
    <w:rsid w:val="00560E52"/>
    <w:rsid w:val="0056125A"/>
    <w:rsid w:val="005617EB"/>
    <w:rsid w:val="00561BD3"/>
    <w:rsid w:val="00561C6D"/>
    <w:rsid w:val="00562380"/>
    <w:rsid w:val="005631DA"/>
    <w:rsid w:val="005632E1"/>
    <w:rsid w:val="00564074"/>
    <w:rsid w:val="00564284"/>
    <w:rsid w:val="0056436D"/>
    <w:rsid w:val="005644C6"/>
    <w:rsid w:val="0056454A"/>
    <w:rsid w:val="005646C0"/>
    <w:rsid w:val="00565457"/>
    <w:rsid w:val="00565D0A"/>
    <w:rsid w:val="00566C6A"/>
    <w:rsid w:val="0056778E"/>
    <w:rsid w:val="00567C7B"/>
    <w:rsid w:val="00567D2A"/>
    <w:rsid w:val="00570162"/>
    <w:rsid w:val="005702F7"/>
    <w:rsid w:val="00570366"/>
    <w:rsid w:val="0057054A"/>
    <w:rsid w:val="005711F1"/>
    <w:rsid w:val="00571814"/>
    <w:rsid w:val="00571CC1"/>
    <w:rsid w:val="00571E3C"/>
    <w:rsid w:val="00572CFF"/>
    <w:rsid w:val="00572EE8"/>
    <w:rsid w:val="00573983"/>
    <w:rsid w:val="00573BFB"/>
    <w:rsid w:val="00573CCB"/>
    <w:rsid w:val="00573F29"/>
    <w:rsid w:val="00574545"/>
    <w:rsid w:val="005750B8"/>
    <w:rsid w:val="00575331"/>
    <w:rsid w:val="00575810"/>
    <w:rsid w:val="00575DF3"/>
    <w:rsid w:val="00576067"/>
    <w:rsid w:val="005767BB"/>
    <w:rsid w:val="00576B60"/>
    <w:rsid w:val="00576B63"/>
    <w:rsid w:val="00576B8C"/>
    <w:rsid w:val="0057786A"/>
    <w:rsid w:val="00577E8A"/>
    <w:rsid w:val="00577EDF"/>
    <w:rsid w:val="00580BE5"/>
    <w:rsid w:val="00581CF7"/>
    <w:rsid w:val="00581F44"/>
    <w:rsid w:val="00581FAE"/>
    <w:rsid w:val="00582551"/>
    <w:rsid w:val="00582BFE"/>
    <w:rsid w:val="00582F4F"/>
    <w:rsid w:val="00583210"/>
    <w:rsid w:val="005838FA"/>
    <w:rsid w:val="00583CCC"/>
    <w:rsid w:val="00583E5C"/>
    <w:rsid w:val="005844FB"/>
    <w:rsid w:val="005845E7"/>
    <w:rsid w:val="00584714"/>
    <w:rsid w:val="0058492E"/>
    <w:rsid w:val="005855F4"/>
    <w:rsid w:val="00585604"/>
    <w:rsid w:val="00585853"/>
    <w:rsid w:val="00585B2E"/>
    <w:rsid w:val="00585F05"/>
    <w:rsid w:val="00586131"/>
    <w:rsid w:val="00586337"/>
    <w:rsid w:val="005866A2"/>
    <w:rsid w:val="0058672B"/>
    <w:rsid w:val="00586C3A"/>
    <w:rsid w:val="00587155"/>
    <w:rsid w:val="00587513"/>
    <w:rsid w:val="005878EE"/>
    <w:rsid w:val="00591409"/>
    <w:rsid w:val="00591463"/>
    <w:rsid w:val="00591535"/>
    <w:rsid w:val="00591743"/>
    <w:rsid w:val="00591A9F"/>
    <w:rsid w:val="00591E95"/>
    <w:rsid w:val="00591FD0"/>
    <w:rsid w:val="0059254C"/>
    <w:rsid w:val="0059274B"/>
    <w:rsid w:val="00592A8D"/>
    <w:rsid w:val="00592BBC"/>
    <w:rsid w:val="00593036"/>
    <w:rsid w:val="00593FC3"/>
    <w:rsid w:val="0059405D"/>
    <w:rsid w:val="00594594"/>
    <w:rsid w:val="00594F8A"/>
    <w:rsid w:val="005959F9"/>
    <w:rsid w:val="005965B7"/>
    <w:rsid w:val="00596BD2"/>
    <w:rsid w:val="00596F12"/>
    <w:rsid w:val="00597526"/>
    <w:rsid w:val="005A0521"/>
    <w:rsid w:val="005A0939"/>
    <w:rsid w:val="005A0D09"/>
    <w:rsid w:val="005A0F05"/>
    <w:rsid w:val="005A128B"/>
    <w:rsid w:val="005A2AAE"/>
    <w:rsid w:val="005A3DEB"/>
    <w:rsid w:val="005A455E"/>
    <w:rsid w:val="005A474D"/>
    <w:rsid w:val="005A49A4"/>
    <w:rsid w:val="005A503B"/>
    <w:rsid w:val="005A56F6"/>
    <w:rsid w:val="005A574A"/>
    <w:rsid w:val="005A5A7E"/>
    <w:rsid w:val="005A6801"/>
    <w:rsid w:val="005A6B5E"/>
    <w:rsid w:val="005A6CEB"/>
    <w:rsid w:val="005A7105"/>
    <w:rsid w:val="005A73CE"/>
    <w:rsid w:val="005A74CE"/>
    <w:rsid w:val="005A7DCB"/>
    <w:rsid w:val="005B023A"/>
    <w:rsid w:val="005B03F7"/>
    <w:rsid w:val="005B07D8"/>
    <w:rsid w:val="005B11E4"/>
    <w:rsid w:val="005B1AAA"/>
    <w:rsid w:val="005B1E98"/>
    <w:rsid w:val="005B2D50"/>
    <w:rsid w:val="005B416C"/>
    <w:rsid w:val="005B46BA"/>
    <w:rsid w:val="005B495F"/>
    <w:rsid w:val="005B5EDC"/>
    <w:rsid w:val="005B5F5E"/>
    <w:rsid w:val="005B6877"/>
    <w:rsid w:val="005B6BB4"/>
    <w:rsid w:val="005B6BE8"/>
    <w:rsid w:val="005B7125"/>
    <w:rsid w:val="005B7849"/>
    <w:rsid w:val="005B7965"/>
    <w:rsid w:val="005B79BF"/>
    <w:rsid w:val="005B79C8"/>
    <w:rsid w:val="005C036D"/>
    <w:rsid w:val="005C0E11"/>
    <w:rsid w:val="005C13B8"/>
    <w:rsid w:val="005C13C6"/>
    <w:rsid w:val="005C15BF"/>
    <w:rsid w:val="005C16EF"/>
    <w:rsid w:val="005C1843"/>
    <w:rsid w:val="005C1EF0"/>
    <w:rsid w:val="005C255A"/>
    <w:rsid w:val="005C2E5C"/>
    <w:rsid w:val="005C2F69"/>
    <w:rsid w:val="005C3287"/>
    <w:rsid w:val="005C37C5"/>
    <w:rsid w:val="005C3C19"/>
    <w:rsid w:val="005C3CEB"/>
    <w:rsid w:val="005C4720"/>
    <w:rsid w:val="005C4940"/>
    <w:rsid w:val="005C4B92"/>
    <w:rsid w:val="005C5D71"/>
    <w:rsid w:val="005C6607"/>
    <w:rsid w:val="005C6B8A"/>
    <w:rsid w:val="005C7F0F"/>
    <w:rsid w:val="005D0B9A"/>
    <w:rsid w:val="005D0BC5"/>
    <w:rsid w:val="005D1553"/>
    <w:rsid w:val="005D1B1F"/>
    <w:rsid w:val="005D244F"/>
    <w:rsid w:val="005D28E2"/>
    <w:rsid w:val="005D311D"/>
    <w:rsid w:val="005D41B1"/>
    <w:rsid w:val="005D4370"/>
    <w:rsid w:val="005D4636"/>
    <w:rsid w:val="005D512F"/>
    <w:rsid w:val="005D5486"/>
    <w:rsid w:val="005D5811"/>
    <w:rsid w:val="005D5A60"/>
    <w:rsid w:val="005D60DD"/>
    <w:rsid w:val="005D6137"/>
    <w:rsid w:val="005D6369"/>
    <w:rsid w:val="005D69E9"/>
    <w:rsid w:val="005D6B25"/>
    <w:rsid w:val="005D706A"/>
    <w:rsid w:val="005D718F"/>
    <w:rsid w:val="005D7844"/>
    <w:rsid w:val="005D7B02"/>
    <w:rsid w:val="005E055C"/>
    <w:rsid w:val="005E08A6"/>
    <w:rsid w:val="005E09F2"/>
    <w:rsid w:val="005E0A87"/>
    <w:rsid w:val="005E109E"/>
    <w:rsid w:val="005E16D4"/>
    <w:rsid w:val="005E16E8"/>
    <w:rsid w:val="005E1B42"/>
    <w:rsid w:val="005E1D9A"/>
    <w:rsid w:val="005E30BF"/>
    <w:rsid w:val="005E36F6"/>
    <w:rsid w:val="005E3731"/>
    <w:rsid w:val="005E3934"/>
    <w:rsid w:val="005E3994"/>
    <w:rsid w:val="005E3EF9"/>
    <w:rsid w:val="005E4426"/>
    <w:rsid w:val="005E4B1C"/>
    <w:rsid w:val="005E4D72"/>
    <w:rsid w:val="005E537D"/>
    <w:rsid w:val="005E550C"/>
    <w:rsid w:val="005E5513"/>
    <w:rsid w:val="005E5625"/>
    <w:rsid w:val="005E571C"/>
    <w:rsid w:val="005E5731"/>
    <w:rsid w:val="005E5C4C"/>
    <w:rsid w:val="005E63E0"/>
    <w:rsid w:val="005E66F4"/>
    <w:rsid w:val="005E6E61"/>
    <w:rsid w:val="005E6ED2"/>
    <w:rsid w:val="005E729F"/>
    <w:rsid w:val="005E7872"/>
    <w:rsid w:val="005E7FAD"/>
    <w:rsid w:val="005F0006"/>
    <w:rsid w:val="005F0107"/>
    <w:rsid w:val="005F035F"/>
    <w:rsid w:val="005F07AB"/>
    <w:rsid w:val="005F0912"/>
    <w:rsid w:val="005F0B69"/>
    <w:rsid w:val="005F0D7C"/>
    <w:rsid w:val="005F1454"/>
    <w:rsid w:val="005F17DB"/>
    <w:rsid w:val="005F222B"/>
    <w:rsid w:val="005F2736"/>
    <w:rsid w:val="005F2852"/>
    <w:rsid w:val="005F3245"/>
    <w:rsid w:val="005F367D"/>
    <w:rsid w:val="005F4058"/>
    <w:rsid w:val="005F4081"/>
    <w:rsid w:val="005F460B"/>
    <w:rsid w:val="005F54C2"/>
    <w:rsid w:val="005F5ABF"/>
    <w:rsid w:val="005F5E0B"/>
    <w:rsid w:val="005F6440"/>
    <w:rsid w:val="005F681A"/>
    <w:rsid w:val="005F6A7B"/>
    <w:rsid w:val="005F70A2"/>
    <w:rsid w:val="005F7160"/>
    <w:rsid w:val="005F71D4"/>
    <w:rsid w:val="005F72B6"/>
    <w:rsid w:val="005F7300"/>
    <w:rsid w:val="005F7350"/>
    <w:rsid w:val="005F7847"/>
    <w:rsid w:val="006008B8"/>
    <w:rsid w:val="00600CDA"/>
    <w:rsid w:val="00600DF3"/>
    <w:rsid w:val="006013A8"/>
    <w:rsid w:val="00601559"/>
    <w:rsid w:val="006016A6"/>
    <w:rsid w:val="006016DE"/>
    <w:rsid w:val="00601CC1"/>
    <w:rsid w:val="00602562"/>
    <w:rsid w:val="0060277E"/>
    <w:rsid w:val="00602FD5"/>
    <w:rsid w:val="0060343F"/>
    <w:rsid w:val="00603F8C"/>
    <w:rsid w:val="006042F2"/>
    <w:rsid w:val="00604624"/>
    <w:rsid w:val="00604BE6"/>
    <w:rsid w:val="00605003"/>
    <w:rsid w:val="0060596D"/>
    <w:rsid w:val="00606B55"/>
    <w:rsid w:val="006070B9"/>
    <w:rsid w:val="00607146"/>
    <w:rsid w:val="00607326"/>
    <w:rsid w:val="006077E7"/>
    <w:rsid w:val="00610050"/>
    <w:rsid w:val="0061012E"/>
    <w:rsid w:val="006104E9"/>
    <w:rsid w:val="006109E9"/>
    <w:rsid w:val="00610A88"/>
    <w:rsid w:val="00610DAF"/>
    <w:rsid w:val="00610E53"/>
    <w:rsid w:val="00610FAD"/>
    <w:rsid w:val="006123F6"/>
    <w:rsid w:val="006124B8"/>
    <w:rsid w:val="00612A3E"/>
    <w:rsid w:val="00612D3B"/>
    <w:rsid w:val="00612F94"/>
    <w:rsid w:val="006130C8"/>
    <w:rsid w:val="00613189"/>
    <w:rsid w:val="0061331C"/>
    <w:rsid w:val="0061355B"/>
    <w:rsid w:val="00613921"/>
    <w:rsid w:val="00613A4E"/>
    <w:rsid w:val="00613C42"/>
    <w:rsid w:val="006141FB"/>
    <w:rsid w:val="00614647"/>
    <w:rsid w:val="00615144"/>
    <w:rsid w:val="00615649"/>
    <w:rsid w:val="006165FE"/>
    <w:rsid w:val="00616D65"/>
    <w:rsid w:val="00616F3C"/>
    <w:rsid w:val="006172E4"/>
    <w:rsid w:val="006175CE"/>
    <w:rsid w:val="00617AE6"/>
    <w:rsid w:val="006200BE"/>
    <w:rsid w:val="0062011D"/>
    <w:rsid w:val="006202AD"/>
    <w:rsid w:val="00620442"/>
    <w:rsid w:val="00620FC8"/>
    <w:rsid w:val="00621021"/>
    <w:rsid w:val="006213A5"/>
    <w:rsid w:val="00621B2E"/>
    <w:rsid w:val="00621EA2"/>
    <w:rsid w:val="006224D7"/>
    <w:rsid w:val="0062276C"/>
    <w:rsid w:val="0062286B"/>
    <w:rsid w:val="00622C1A"/>
    <w:rsid w:val="00622F4A"/>
    <w:rsid w:val="006234F7"/>
    <w:rsid w:val="00624C49"/>
    <w:rsid w:val="0062506C"/>
    <w:rsid w:val="006250BF"/>
    <w:rsid w:val="00625138"/>
    <w:rsid w:val="00625581"/>
    <w:rsid w:val="00625D20"/>
    <w:rsid w:val="00626243"/>
    <w:rsid w:val="0062644B"/>
    <w:rsid w:val="0062696B"/>
    <w:rsid w:val="00626B81"/>
    <w:rsid w:val="00626C0D"/>
    <w:rsid w:val="00626C4D"/>
    <w:rsid w:val="00627316"/>
    <w:rsid w:val="0062776B"/>
    <w:rsid w:val="006277AE"/>
    <w:rsid w:val="00627833"/>
    <w:rsid w:val="00627909"/>
    <w:rsid w:val="006279D7"/>
    <w:rsid w:val="00627B34"/>
    <w:rsid w:val="00627E1C"/>
    <w:rsid w:val="00627EAD"/>
    <w:rsid w:val="0063076E"/>
    <w:rsid w:val="00630DFB"/>
    <w:rsid w:val="00630E8C"/>
    <w:rsid w:val="00631770"/>
    <w:rsid w:val="00631A3A"/>
    <w:rsid w:val="00631C7D"/>
    <w:rsid w:val="006322F0"/>
    <w:rsid w:val="0063318A"/>
    <w:rsid w:val="00633771"/>
    <w:rsid w:val="00633A3A"/>
    <w:rsid w:val="006348E7"/>
    <w:rsid w:val="00634913"/>
    <w:rsid w:val="00634E26"/>
    <w:rsid w:val="00634F89"/>
    <w:rsid w:val="00635094"/>
    <w:rsid w:val="00635C9B"/>
    <w:rsid w:val="00635DE3"/>
    <w:rsid w:val="00635F8E"/>
    <w:rsid w:val="00635FE0"/>
    <w:rsid w:val="0063649E"/>
    <w:rsid w:val="006365FC"/>
    <w:rsid w:val="0063735E"/>
    <w:rsid w:val="00637926"/>
    <w:rsid w:val="00637946"/>
    <w:rsid w:val="00637BF4"/>
    <w:rsid w:val="00637E22"/>
    <w:rsid w:val="00640275"/>
    <w:rsid w:val="00640381"/>
    <w:rsid w:val="00640AD4"/>
    <w:rsid w:val="00640E25"/>
    <w:rsid w:val="00641841"/>
    <w:rsid w:val="00641A68"/>
    <w:rsid w:val="00641B13"/>
    <w:rsid w:val="00641C2B"/>
    <w:rsid w:val="00641C50"/>
    <w:rsid w:val="00641F51"/>
    <w:rsid w:val="00642091"/>
    <w:rsid w:val="00642159"/>
    <w:rsid w:val="00642256"/>
    <w:rsid w:val="00642581"/>
    <w:rsid w:val="00642B35"/>
    <w:rsid w:val="00642F0D"/>
    <w:rsid w:val="006430F8"/>
    <w:rsid w:val="00643377"/>
    <w:rsid w:val="00643A30"/>
    <w:rsid w:val="00643E44"/>
    <w:rsid w:val="006440B2"/>
    <w:rsid w:val="006449B7"/>
    <w:rsid w:val="00644BE4"/>
    <w:rsid w:val="0064559B"/>
    <w:rsid w:val="0064583C"/>
    <w:rsid w:val="00645CA3"/>
    <w:rsid w:val="00646153"/>
    <w:rsid w:val="00646B0C"/>
    <w:rsid w:val="00646E8F"/>
    <w:rsid w:val="00646F51"/>
    <w:rsid w:val="00647419"/>
    <w:rsid w:val="006474B4"/>
    <w:rsid w:val="00647B47"/>
    <w:rsid w:val="00650EBB"/>
    <w:rsid w:val="00651389"/>
    <w:rsid w:val="00651836"/>
    <w:rsid w:val="00651968"/>
    <w:rsid w:val="0065228C"/>
    <w:rsid w:val="0065260B"/>
    <w:rsid w:val="00652C73"/>
    <w:rsid w:val="00652F83"/>
    <w:rsid w:val="00652FD3"/>
    <w:rsid w:val="0065320D"/>
    <w:rsid w:val="00653516"/>
    <w:rsid w:val="00653821"/>
    <w:rsid w:val="006538A4"/>
    <w:rsid w:val="00653ACC"/>
    <w:rsid w:val="0065466D"/>
    <w:rsid w:val="00654957"/>
    <w:rsid w:val="006549D3"/>
    <w:rsid w:val="00654E70"/>
    <w:rsid w:val="006554A5"/>
    <w:rsid w:val="0065565A"/>
    <w:rsid w:val="00656DB4"/>
    <w:rsid w:val="00656EB8"/>
    <w:rsid w:val="006571D7"/>
    <w:rsid w:val="00657F1B"/>
    <w:rsid w:val="00657FEA"/>
    <w:rsid w:val="00660245"/>
    <w:rsid w:val="00660352"/>
    <w:rsid w:val="0066073A"/>
    <w:rsid w:val="0066099C"/>
    <w:rsid w:val="0066170E"/>
    <w:rsid w:val="00661C74"/>
    <w:rsid w:val="00662020"/>
    <w:rsid w:val="0066248B"/>
    <w:rsid w:val="00662F10"/>
    <w:rsid w:val="006638FA"/>
    <w:rsid w:val="00663B07"/>
    <w:rsid w:val="00663C73"/>
    <w:rsid w:val="00663F46"/>
    <w:rsid w:val="0066465E"/>
    <w:rsid w:val="006646DA"/>
    <w:rsid w:val="00665263"/>
    <w:rsid w:val="0066534B"/>
    <w:rsid w:val="006662BB"/>
    <w:rsid w:val="006665F4"/>
    <w:rsid w:val="00666A26"/>
    <w:rsid w:val="00666EE7"/>
    <w:rsid w:val="00667127"/>
    <w:rsid w:val="006674AE"/>
    <w:rsid w:val="006705C4"/>
    <w:rsid w:val="00670877"/>
    <w:rsid w:val="00670987"/>
    <w:rsid w:val="006710AA"/>
    <w:rsid w:val="006712C5"/>
    <w:rsid w:val="0067170B"/>
    <w:rsid w:val="00671B9A"/>
    <w:rsid w:val="00672413"/>
    <w:rsid w:val="00672745"/>
    <w:rsid w:val="006728A1"/>
    <w:rsid w:val="00672F87"/>
    <w:rsid w:val="006736F6"/>
    <w:rsid w:val="0067370C"/>
    <w:rsid w:val="00673B9D"/>
    <w:rsid w:val="00673F26"/>
    <w:rsid w:val="006745FF"/>
    <w:rsid w:val="0067487B"/>
    <w:rsid w:val="00674A89"/>
    <w:rsid w:val="00674D0B"/>
    <w:rsid w:val="006755E9"/>
    <w:rsid w:val="00675B87"/>
    <w:rsid w:val="00676532"/>
    <w:rsid w:val="006772B3"/>
    <w:rsid w:val="006774F0"/>
    <w:rsid w:val="006777CD"/>
    <w:rsid w:val="00677B69"/>
    <w:rsid w:val="0068007D"/>
    <w:rsid w:val="006804A4"/>
    <w:rsid w:val="006809F1"/>
    <w:rsid w:val="00680DD8"/>
    <w:rsid w:val="006819F0"/>
    <w:rsid w:val="00681D8D"/>
    <w:rsid w:val="006821EF"/>
    <w:rsid w:val="00682657"/>
    <w:rsid w:val="00682703"/>
    <w:rsid w:val="00683768"/>
    <w:rsid w:val="00684A32"/>
    <w:rsid w:val="00684A46"/>
    <w:rsid w:val="00684D9E"/>
    <w:rsid w:val="0068568E"/>
    <w:rsid w:val="00685BEB"/>
    <w:rsid w:val="0068620C"/>
    <w:rsid w:val="00686A59"/>
    <w:rsid w:val="00686EEF"/>
    <w:rsid w:val="00687729"/>
    <w:rsid w:val="00687C49"/>
    <w:rsid w:val="0069040C"/>
    <w:rsid w:val="006904E4"/>
    <w:rsid w:val="006919BB"/>
    <w:rsid w:val="00691A81"/>
    <w:rsid w:val="00691C66"/>
    <w:rsid w:val="00691C95"/>
    <w:rsid w:val="00691D6C"/>
    <w:rsid w:val="00692705"/>
    <w:rsid w:val="00692AA8"/>
    <w:rsid w:val="00692FAA"/>
    <w:rsid w:val="00692FDD"/>
    <w:rsid w:val="00693052"/>
    <w:rsid w:val="00693961"/>
    <w:rsid w:val="00693A5E"/>
    <w:rsid w:val="00693BFF"/>
    <w:rsid w:val="00693CC6"/>
    <w:rsid w:val="006942CB"/>
    <w:rsid w:val="0069438D"/>
    <w:rsid w:val="00694B9C"/>
    <w:rsid w:val="006957DB"/>
    <w:rsid w:val="00695808"/>
    <w:rsid w:val="00695952"/>
    <w:rsid w:val="00695962"/>
    <w:rsid w:val="00695ADA"/>
    <w:rsid w:val="006968C8"/>
    <w:rsid w:val="00696AE4"/>
    <w:rsid w:val="0069707B"/>
    <w:rsid w:val="0069718E"/>
    <w:rsid w:val="0069741F"/>
    <w:rsid w:val="0069749C"/>
    <w:rsid w:val="006A03B2"/>
    <w:rsid w:val="006A0531"/>
    <w:rsid w:val="006A067E"/>
    <w:rsid w:val="006A0973"/>
    <w:rsid w:val="006A0F69"/>
    <w:rsid w:val="006A1670"/>
    <w:rsid w:val="006A170D"/>
    <w:rsid w:val="006A1F8D"/>
    <w:rsid w:val="006A25AA"/>
    <w:rsid w:val="006A2963"/>
    <w:rsid w:val="006A343E"/>
    <w:rsid w:val="006A4F9F"/>
    <w:rsid w:val="006A5404"/>
    <w:rsid w:val="006A627B"/>
    <w:rsid w:val="006A68CB"/>
    <w:rsid w:val="006A6D27"/>
    <w:rsid w:val="006A6F81"/>
    <w:rsid w:val="006A773F"/>
    <w:rsid w:val="006A77EB"/>
    <w:rsid w:val="006B01DD"/>
    <w:rsid w:val="006B0409"/>
    <w:rsid w:val="006B047A"/>
    <w:rsid w:val="006B0572"/>
    <w:rsid w:val="006B0CDF"/>
    <w:rsid w:val="006B14F0"/>
    <w:rsid w:val="006B22E4"/>
    <w:rsid w:val="006B234B"/>
    <w:rsid w:val="006B2B5A"/>
    <w:rsid w:val="006B2CC2"/>
    <w:rsid w:val="006B33ED"/>
    <w:rsid w:val="006B3816"/>
    <w:rsid w:val="006B400D"/>
    <w:rsid w:val="006B41EE"/>
    <w:rsid w:val="006B4F34"/>
    <w:rsid w:val="006B5041"/>
    <w:rsid w:val="006B5252"/>
    <w:rsid w:val="006B582D"/>
    <w:rsid w:val="006B655D"/>
    <w:rsid w:val="006B6786"/>
    <w:rsid w:val="006B68DE"/>
    <w:rsid w:val="006B6960"/>
    <w:rsid w:val="006B6D71"/>
    <w:rsid w:val="006B7143"/>
    <w:rsid w:val="006B768C"/>
    <w:rsid w:val="006B7E40"/>
    <w:rsid w:val="006B7E63"/>
    <w:rsid w:val="006B7FFC"/>
    <w:rsid w:val="006C00DF"/>
    <w:rsid w:val="006C014E"/>
    <w:rsid w:val="006C0A55"/>
    <w:rsid w:val="006C1C71"/>
    <w:rsid w:val="006C2B7D"/>
    <w:rsid w:val="006C3616"/>
    <w:rsid w:val="006C370E"/>
    <w:rsid w:val="006C3AB6"/>
    <w:rsid w:val="006C3DA2"/>
    <w:rsid w:val="006C46A1"/>
    <w:rsid w:val="006C477E"/>
    <w:rsid w:val="006C516C"/>
    <w:rsid w:val="006C561F"/>
    <w:rsid w:val="006C5AB4"/>
    <w:rsid w:val="006C628D"/>
    <w:rsid w:val="006C65C1"/>
    <w:rsid w:val="006C65F4"/>
    <w:rsid w:val="006C6943"/>
    <w:rsid w:val="006C6957"/>
    <w:rsid w:val="006C6ACB"/>
    <w:rsid w:val="006C6E37"/>
    <w:rsid w:val="006C73C0"/>
    <w:rsid w:val="006C740F"/>
    <w:rsid w:val="006C7785"/>
    <w:rsid w:val="006D085E"/>
    <w:rsid w:val="006D116A"/>
    <w:rsid w:val="006D16AA"/>
    <w:rsid w:val="006D18A6"/>
    <w:rsid w:val="006D264E"/>
    <w:rsid w:val="006D2748"/>
    <w:rsid w:val="006D279C"/>
    <w:rsid w:val="006D2F7E"/>
    <w:rsid w:val="006D3A84"/>
    <w:rsid w:val="006D3B88"/>
    <w:rsid w:val="006D3D6C"/>
    <w:rsid w:val="006D4067"/>
    <w:rsid w:val="006D40D2"/>
    <w:rsid w:val="006D42CC"/>
    <w:rsid w:val="006D48F8"/>
    <w:rsid w:val="006D4A41"/>
    <w:rsid w:val="006D4D6D"/>
    <w:rsid w:val="006D5222"/>
    <w:rsid w:val="006D65B9"/>
    <w:rsid w:val="006D663D"/>
    <w:rsid w:val="006D714A"/>
    <w:rsid w:val="006D721F"/>
    <w:rsid w:val="006D78B8"/>
    <w:rsid w:val="006D7E16"/>
    <w:rsid w:val="006E0509"/>
    <w:rsid w:val="006E176C"/>
    <w:rsid w:val="006E27C5"/>
    <w:rsid w:val="006E29ED"/>
    <w:rsid w:val="006E2A3A"/>
    <w:rsid w:val="006E2B4B"/>
    <w:rsid w:val="006E3232"/>
    <w:rsid w:val="006E39D8"/>
    <w:rsid w:val="006E3B3F"/>
    <w:rsid w:val="006E3CA9"/>
    <w:rsid w:val="006E3CB8"/>
    <w:rsid w:val="006E3F51"/>
    <w:rsid w:val="006E47DA"/>
    <w:rsid w:val="006E480A"/>
    <w:rsid w:val="006E4B0B"/>
    <w:rsid w:val="006E506D"/>
    <w:rsid w:val="006E521F"/>
    <w:rsid w:val="006E5FC3"/>
    <w:rsid w:val="006E6166"/>
    <w:rsid w:val="006E6774"/>
    <w:rsid w:val="006E6E71"/>
    <w:rsid w:val="006E6F6B"/>
    <w:rsid w:val="006E74AF"/>
    <w:rsid w:val="006E7673"/>
    <w:rsid w:val="006E7C77"/>
    <w:rsid w:val="006E7D21"/>
    <w:rsid w:val="006E7DF1"/>
    <w:rsid w:val="006F0221"/>
    <w:rsid w:val="006F0B10"/>
    <w:rsid w:val="006F0D8E"/>
    <w:rsid w:val="006F117A"/>
    <w:rsid w:val="006F13AC"/>
    <w:rsid w:val="006F17A0"/>
    <w:rsid w:val="006F1B1C"/>
    <w:rsid w:val="006F1C48"/>
    <w:rsid w:val="006F2BCF"/>
    <w:rsid w:val="006F3066"/>
    <w:rsid w:val="006F3217"/>
    <w:rsid w:val="006F35DF"/>
    <w:rsid w:val="006F3A9D"/>
    <w:rsid w:val="006F47A2"/>
    <w:rsid w:val="006F4ADC"/>
    <w:rsid w:val="006F4BA9"/>
    <w:rsid w:val="006F4CF5"/>
    <w:rsid w:val="006F557E"/>
    <w:rsid w:val="006F55FE"/>
    <w:rsid w:val="006F59DC"/>
    <w:rsid w:val="006F5C8F"/>
    <w:rsid w:val="006F6287"/>
    <w:rsid w:val="006F6F5B"/>
    <w:rsid w:val="006F7519"/>
    <w:rsid w:val="006F75AB"/>
    <w:rsid w:val="006F76FB"/>
    <w:rsid w:val="006F78BC"/>
    <w:rsid w:val="00700DEF"/>
    <w:rsid w:val="00700EE7"/>
    <w:rsid w:val="0070133E"/>
    <w:rsid w:val="007018B2"/>
    <w:rsid w:val="00701C12"/>
    <w:rsid w:val="00701EE7"/>
    <w:rsid w:val="00702812"/>
    <w:rsid w:val="0070336F"/>
    <w:rsid w:val="00703482"/>
    <w:rsid w:val="00703AF6"/>
    <w:rsid w:val="00703B1B"/>
    <w:rsid w:val="0070438C"/>
    <w:rsid w:val="00704644"/>
    <w:rsid w:val="00704D22"/>
    <w:rsid w:val="00705030"/>
    <w:rsid w:val="007053E9"/>
    <w:rsid w:val="0070592D"/>
    <w:rsid w:val="00705950"/>
    <w:rsid w:val="007059E2"/>
    <w:rsid w:val="00705DE9"/>
    <w:rsid w:val="00705E3A"/>
    <w:rsid w:val="00706660"/>
    <w:rsid w:val="007072DE"/>
    <w:rsid w:val="00707301"/>
    <w:rsid w:val="00707526"/>
    <w:rsid w:val="00707599"/>
    <w:rsid w:val="00707787"/>
    <w:rsid w:val="007078C7"/>
    <w:rsid w:val="00707AC3"/>
    <w:rsid w:val="00707C7F"/>
    <w:rsid w:val="00710D70"/>
    <w:rsid w:val="00711397"/>
    <w:rsid w:val="00711860"/>
    <w:rsid w:val="0071196A"/>
    <w:rsid w:val="00712135"/>
    <w:rsid w:val="00712768"/>
    <w:rsid w:val="00712CCB"/>
    <w:rsid w:val="00712F6E"/>
    <w:rsid w:val="0071312F"/>
    <w:rsid w:val="007132D4"/>
    <w:rsid w:val="007135AB"/>
    <w:rsid w:val="00713C1C"/>
    <w:rsid w:val="00713ED5"/>
    <w:rsid w:val="00714EA8"/>
    <w:rsid w:val="00714ED1"/>
    <w:rsid w:val="00715270"/>
    <w:rsid w:val="00715BB1"/>
    <w:rsid w:val="00715C9D"/>
    <w:rsid w:val="00715EC9"/>
    <w:rsid w:val="00716397"/>
    <w:rsid w:val="00716E0B"/>
    <w:rsid w:val="00716F86"/>
    <w:rsid w:val="0071781A"/>
    <w:rsid w:val="00717A98"/>
    <w:rsid w:val="00717FED"/>
    <w:rsid w:val="007202B5"/>
    <w:rsid w:val="00720F5B"/>
    <w:rsid w:val="007215B3"/>
    <w:rsid w:val="007215B9"/>
    <w:rsid w:val="00721E67"/>
    <w:rsid w:val="00722C64"/>
    <w:rsid w:val="00722CFE"/>
    <w:rsid w:val="00723B96"/>
    <w:rsid w:val="0072435B"/>
    <w:rsid w:val="007245BD"/>
    <w:rsid w:val="00725355"/>
    <w:rsid w:val="007253B0"/>
    <w:rsid w:val="0072546E"/>
    <w:rsid w:val="007254BF"/>
    <w:rsid w:val="007257E5"/>
    <w:rsid w:val="00725F06"/>
    <w:rsid w:val="00726489"/>
    <w:rsid w:val="00726D50"/>
    <w:rsid w:val="00727527"/>
    <w:rsid w:val="00727FC2"/>
    <w:rsid w:val="0073038F"/>
    <w:rsid w:val="00730561"/>
    <w:rsid w:val="00730E6F"/>
    <w:rsid w:val="0073109D"/>
    <w:rsid w:val="00731282"/>
    <w:rsid w:val="007313E8"/>
    <w:rsid w:val="00731A30"/>
    <w:rsid w:val="00731E7F"/>
    <w:rsid w:val="00732E7B"/>
    <w:rsid w:val="00732E83"/>
    <w:rsid w:val="00733102"/>
    <w:rsid w:val="00733480"/>
    <w:rsid w:val="0073396E"/>
    <w:rsid w:val="00733D17"/>
    <w:rsid w:val="007341E9"/>
    <w:rsid w:val="007342BF"/>
    <w:rsid w:val="007348FF"/>
    <w:rsid w:val="00734B31"/>
    <w:rsid w:val="00734FDA"/>
    <w:rsid w:val="0073579C"/>
    <w:rsid w:val="00735900"/>
    <w:rsid w:val="00735CA4"/>
    <w:rsid w:val="00736232"/>
    <w:rsid w:val="007364A6"/>
    <w:rsid w:val="007365F9"/>
    <w:rsid w:val="00736725"/>
    <w:rsid w:val="00736796"/>
    <w:rsid w:val="007367E9"/>
    <w:rsid w:val="00736D83"/>
    <w:rsid w:val="00736F42"/>
    <w:rsid w:val="00737041"/>
    <w:rsid w:val="007370D9"/>
    <w:rsid w:val="007371A4"/>
    <w:rsid w:val="0073732E"/>
    <w:rsid w:val="00737B7F"/>
    <w:rsid w:val="00737DC6"/>
    <w:rsid w:val="0074031C"/>
    <w:rsid w:val="0074065A"/>
    <w:rsid w:val="0074071A"/>
    <w:rsid w:val="007409FB"/>
    <w:rsid w:val="007420F4"/>
    <w:rsid w:val="00742226"/>
    <w:rsid w:val="00742BBB"/>
    <w:rsid w:val="00742E26"/>
    <w:rsid w:val="00743237"/>
    <w:rsid w:val="00743482"/>
    <w:rsid w:val="007438AB"/>
    <w:rsid w:val="00743946"/>
    <w:rsid w:val="00743D91"/>
    <w:rsid w:val="00743F61"/>
    <w:rsid w:val="007440F4"/>
    <w:rsid w:val="00744464"/>
    <w:rsid w:val="007446BC"/>
    <w:rsid w:val="00744D86"/>
    <w:rsid w:val="00744E51"/>
    <w:rsid w:val="00745021"/>
    <w:rsid w:val="00745818"/>
    <w:rsid w:val="00745A6D"/>
    <w:rsid w:val="00745DE9"/>
    <w:rsid w:val="00745F2D"/>
    <w:rsid w:val="00746FCE"/>
    <w:rsid w:val="00750593"/>
    <w:rsid w:val="0075089E"/>
    <w:rsid w:val="00750BD1"/>
    <w:rsid w:val="00750D60"/>
    <w:rsid w:val="0075159D"/>
    <w:rsid w:val="007515F0"/>
    <w:rsid w:val="00751A82"/>
    <w:rsid w:val="00751D11"/>
    <w:rsid w:val="007525FD"/>
    <w:rsid w:val="0075277B"/>
    <w:rsid w:val="00752B2E"/>
    <w:rsid w:val="00752BC5"/>
    <w:rsid w:val="00753EFA"/>
    <w:rsid w:val="00753F3E"/>
    <w:rsid w:val="007555A8"/>
    <w:rsid w:val="00755A58"/>
    <w:rsid w:val="00755FBD"/>
    <w:rsid w:val="00756958"/>
    <w:rsid w:val="00756B54"/>
    <w:rsid w:val="00756C64"/>
    <w:rsid w:val="00756F89"/>
    <w:rsid w:val="00757401"/>
    <w:rsid w:val="00757D48"/>
    <w:rsid w:val="00757FF8"/>
    <w:rsid w:val="007605D0"/>
    <w:rsid w:val="007606B3"/>
    <w:rsid w:val="00760F88"/>
    <w:rsid w:val="007610E8"/>
    <w:rsid w:val="007617DC"/>
    <w:rsid w:val="00761A51"/>
    <w:rsid w:val="0076216C"/>
    <w:rsid w:val="007622A5"/>
    <w:rsid w:val="00762397"/>
    <w:rsid w:val="007625BA"/>
    <w:rsid w:val="007628DD"/>
    <w:rsid w:val="00763D45"/>
    <w:rsid w:val="00763FB0"/>
    <w:rsid w:val="0076448F"/>
    <w:rsid w:val="00764845"/>
    <w:rsid w:val="00765F0B"/>
    <w:rsid w:val="0076699F"/>
    <w:rsid w:val="007670DD"/>
    <w:rsid w:val="00767947"/>
    <w:rsid w:val="00767B6E"/>
    <w:rsid w:val="007707FF"/>
    <w:rsid w:val="00770FF5"/>
    <w:rsid w:val="007713DC"/>
    <w:rsid w:val="00771993"/>
    <w:rsid w:val="00771CE0"/>
    <w:rsid w:val="007722CB"/>
    <w:rsid w:val="00772898"/>
    <w:rsid w:val="007736AC"/>
    <w:rsid w:val="007738C0"/>
    <w:rsid w:val="007739C3"/>
    <w:rsid w:val="00773C23"/>
    <w:rsid w:val="00773ED9"/>
    <w:rsid w:val="00773F1E"/>
    <w:rsid w:val="0077448D"/>
    <w:rsid w:val="007747AD"/>
    <w:rsid w:val="00774D85"/>
    <w:rsid w:val="007755D6"/>
    <w:rsid w:val="00775A86"/>
    <w:rsid w:val="0077657B"/>
    <w:rsid w:val="00776951"/>
    <w:rsid w:val="00776B94"/>
    <w:rsid w:val="007770DD"/>
    <w:rsid w:val="007775AF"/>
    <w:rsid w:val="00777E5B"/>
    <w:rsid w:val="0078096C"/>
    <w:rsid w:val="00780B62"/>
    <w:rsid w:val="0078116B"/>
    <w:rsid w:val="0078182D"/>
    <w:rsid w:val="0078191B"/>
    <w:rsid w:val="00781A22"/>
    <w:rsid w:val="0078201F"/>
    <w:rsid w:val="00782355"/>
    <w:rsid w:val="00782594"/>
    <w:rsid w:val="00782F76"/>
    <w:rsid w:val="007832E5"/>
    <w:rsid w:val="007832F4"/>
    <w:rsid w:val="007834F1"/>
    <w:rsid w:val="00783819"/>
    <w:rsid w:val="00783FDB"/>
    <w:rsid w:val="00784276"/>
    <w:rsid w:val="00784792"/>
    <w:rsid w:val="00784949"/>
    <w:rsid w:val="00784F33"/>
    <w:rsid w:val="0078546F"/>
    <w:rsid w:val="00785678"/>
    <w:rsid w:val="0078567B"/>
    <w:rsid w:val="0078579A"/>
    <w:rsid w:val="00785823"/>
    <w:rsid w:val="00785FE9"/>
    <w:rsid w:val="00786150"/>
    <w:rsid w:val="007866CB"/>
    <w:rsid w:val="007868DF"/>
    <w:rsid w:val="00786D8B"/>
    <w:rsid w:val="007876F1"/>
    <w:rsid w:val="00787F3C"/>
    <w:rsid w:val="00790362"/>
    <w:rsid w:val="00790514"/>
    <w:rsid w:val="007905EA"/>
    <w:rsid w:val="00790873"/>
    <w:rsid w:val="00790E1C"/>
    <w:rsid w:val="00791394"/>
    <w:rsid w:val="007917B8"/>
    <w:rsid w:val="007919F7"/>
    <w:rsid w:val="00791D5D"/>
    <w:rsid w:val="00791DF3"/>
    <w:rsid w:val="00791F83"/>
    <w:rsid w:val="00792CF8"/>
    <w:rsid w:val="007937A7"/>
    <w:rsid w:val="00793E35"/>
    <w:rsid w:val="0079449B"/>
    <w:rsid w:val="00794AE6"/>
    <w:rsid w:val="00794FB3"/>
    <w:rsid w:val="007952EE"/>
    <w:rsid w:val="0079533B"/>
    <w:rsid w:val="00795892"/>
    <w:rsid w:val="00796059"/>
    <w:rsid w:val="00796147"/>
    <w:rsid w:val="007968D5"/>
    <w:rsid w:val="00796F08"/>
    <w:rsid w:val="00796F10"/>
    <w:rsid w:val="007A05C7"/>
    <w:rsid w:val="007A0611"/>
    <w:rsid w:val="007A0745"/>
    <w:rsid w:val="007A0865"/>
    <w:rsid w:val="007A135F"/>
    <w:rsid w:val="007A1CD1"/>
    <w:rsid w:val="007A2313"/>
    <w:rsid w:val="007A2724"/>
    <w:rsid w:val="007A2A24"/>
    <w:rsid w:val="007A3AF9"/>
    <w:rsid w:val="007A3DD0"/>
    <w:rsid w:val="007A3F43"/>
    <w:rsid w:val="007A4E5A"/>
    <w:rsid w:val="007A552F"/>
    <w:rsid w:val="007A5889"/>
    <w:rsid w:val="007A58AD"/>
    <w:rsid w:val="007A5F1E"/>
    <w:rsid w:val="007A6289"/>
    <w:rsid w:val="007A685D"/>
    <w:rsid w:val="007A6A75"/>
    <w:rsid w:val="007A6ADC"/>
    <w:rsid w:val="007A7347"/>
    <w:rsid w:val="007A77EF"/>
    <w:rsid w:val="007B0464"/>
    <w:rsid w:val="007B0828"/>
    <w:rsid w:val="007B0D87"/>
    <w:rsid w:val="007B0E70"/>
    <w:rsid w:val="007B11DB"/>
    <w:rsid w:val="007B199E"/>
    <w:rsid w:val="007B1AB2"/>
    <w:rsid w:val="007B24B9"/>
    <w:rsid w:val="007B24ED"/>
    <w:rsid w:val="007B2800"/>
    <w:rsid w:val="007B2D0B"/>
    <w:rsid w:val="007B2EAD"/>
    <w:rsid w:val="007B2F7B"/>
    <w:rsid w:val="007B301F"/>
    <w:rsid w:val="007B3516"/>
    <w:rsid w:val="007B3CAF"/>
    <w:rsid w:val="007B427D"/>
    <w:rsid w:val="007B4FAD"/>
    <w:rsid w:val="007B507B"/>
    <w:rsid w:val="007B5F31"/>
    <w:rsid w:val="007B6C46"/>
    <w:rsid w:val="007B73A8"/>
    <w:rsid w:val="007B79FE"/>
    <w:rsid w:val="007B7BD5"/>
    <w:rsid w:val="007B7F07"/>
    <w:rsid w:val="007C00DC"/>
    <w:rsid w:val="007C0424"/>
    <w:rsid w:val="007C0434"/>
    <w:rsid w:val="007C0934"/>
    <w:rsid w:val="007C186A"/>
    <w:rsid w:val="007C18CF"/>
    <w:rsid w:val="007C1AF9"/>
    <w:rsid w:val="007C23F5"/>
    <w:rsid w:val="007C2833"/>
    <w:rsid w:val="007C29EC"/>
    <w:rsid w:val="007C2C19"/>
    <w:rsid w:val="007C2F7B"/>
    <w:rsid w:val="007C3343"/>
    <w:rsid w:val="007C33BA"/>
    <w:rsid w:val="007C3A31"/>
    <w:rsid w:val="007C3CE0"/>
    <w:rsid w:val="007C457F"/>
    <w:rsid w:val="007C47AE"/>
    <w:rsid w:val="007C5072"/>
    <w:rsid w:val="007C5642"/>
    <w:rsid w:val="007C6020"/>
    <w:rsid w:val="007C684C"/>
    <w:rsid w:val="007C6AC1"/>
    <w:rsid w:val="007C7078"/>
    <w:rsid w:val="007C7138"/>
    <w:rsid w:val="007C71E8"/>
    <w:rsid w:val="007C7D43"/>
    <w:rsid w:val="007D00DD"/>
    <w:rsid w:val="007D0341"/>
    <w:rsid w:val="007D03AB"/>
    <w:rsid w:val="007D05D1"/>
    <w:rsid w:val="007D0756"/>
    <w:rsid w:val="007D077E"/>
    <w:rsid w:val="007D07AA"/>
    <w:rsid w:val="007D0971"/>
    <w:rsid w:val="007D0D60"/>
    <w:rsid w:val="007D0F08"/>
    <w:rsid w:val="007D1A52"/>
    <w:rsid w:val="007D1DE2"/>
    <w:rsid w:val="007D1EB9"/>
    <w:rsid w:val="007D221E"/>
    <w:rsid w:val="007D3861"/>
    <w:rsid w:val="007D3B65"/>
    <w:rsid w:val="007D47D1"/>
    <w:rsid w:val="007D4E74"/>
    <w:rsid w:val="007D5286"/>
    <w:rsid w:val="007D5ADF"/>
    <w:rsid w:val="007D5B00"/>
    <w:rsid w:val="007D60BC"/>
    <w:rsid w:val="007D6923"/>
    <w:rsid w:val="007D6CCA"/>
    <w:rsid w:val="007D6D3E"/>
    <w:rsid w:val="007D6E56"/>
    <w:rsid w:val="007D7613"/>
    <w:rsid w:val="007E01C6"/>
    <w:rsid w:val="007E0E6E"/>
    <w:rsid w:val="007E0EE3"/>
    <w:rsid w:val="007E119B"/>
    <w:rsid w:val="007E11D5"/>
    <w:rsid w:val="007E11F0"/>
    <w:rsid w:val="007E144A"/>
    <w:rsid w:val="007E150B"/>
    <w:rsid w:val="007E1774"/>
    <w:rsid w:val="007E184D"/>
    <w:rsid w:val="007E1A59"/>
    <w:rsid w:val="007E1C05"/>
    <w:rsid w:val="007E1DC3"/>
    <w:rsid w:val="007E2EF8"/>
    <w:rsid w:val="007E3A68"/>
    <w:rsid w:val="007E4094"/>
    <w:rsid w:val="007E44BF"/>
    <w:rsid w:val="007E4581"/>
    <w:rsid w:val="007E4B8A"/>
    <w:rsid w:val="007E4DD0"/>
    <w:rsid w:val="007E4DE2"/>
    <w:rsid w:val="007E5404"/>
    <w:rsid w:val="007E544C"/>
    <w:rsid w:val="007E548E"/>
    <w:rsid w:val="007E567B"/>
    <w:rsid w:val="007E576D"/>
    <w:rsid w:val="007E5B4E"/>
    <w:rsid w:val="007E6395"/>
    <w:rsid w:val="007E6513"/>
    <w:rsid w:val="007E6592"/>
    <w:rsid w:val="007E6A55"/>
    <w:rsid w:val="007E6A72"/>
    <w:rsid w:val="007E7D89"/>
    <w:rsid w:val="007F08BC"/>
    <w:rsid w:val="007F1783"/>
    <w:rsid w:val="007F1909"/>
    <w:rsid w:val="007F1A9C"/>
    <w:rsid w:val="007F26B7"/>
    <w:rsid w:val="007F28ED"/>
    <w:rsid w:val="007F2CC9"/>
    <w:rsid w:val="007F3325"/>
    <w:rsid w:val="007F3C45"/>
    <w:rsid w:val="007F3C5A"/>
    <w:rsid w:val="007F3D4A"/>
    <w:rsid w:val="007F4450"/>
    <w:rsid w:val="007F46A0"/>
    <w:rsid w:val="007F46CE"/>
    <w:rsid w:val="007F4D3D"/>
    <w:rsid w:val="007F50A5"/>
    <w:rsid w:val="007F5569"/>
    <w:rsid w:val="007F5769"/>
    <w:rsid w:val="007F669C"/>
    <w:rsid w:val="007F6E2D"/>
    <w:rsid w:val="007F74C0"/>
    <w:rsid w:val="007F78B7"/>
    <w:rsid w:val="007F79EF"/>
    <w:rsid w:val="008001CC"/>
    <w:rsid w:val="00800936"/>
    <w:rsid w:val="00800C6D"/>
    <w:rsid w:val="0080110E"/>
    <w:rsid w:val="008011C6"/>
    <w:rsid w:val="00801CDA"/>
    <w:rsid w:val="00802294"/>
    <w:rsid w:val="0080321B"/>
    <w:rsid w:val="00803365"/>
    <w:rsid w:val="00803693"/>
    <w:rsid w:val="00803EC6"/>
    <w:rsid w:val="00803ECF"/>
    <w:rsid w:val="0080439F"/>
    <w:rsid w:val="0080480B"/>
    <w:rsid w:val="00805201"/>
    <w:rsid w:val="00806FA7"/>
    <w:rsid w:val="00806FC6"/>
    <w:rsid w:val="008072C9"/>
    <w:rsid w:val="0080746B"/>
    <w:rsid w:val="0080767A"/>
    <w:rsid w:val="00807E1D"/>
    <w:rsid w:val="00807FB5"/>
    <w:rsid w:val="0081087C"/>
    <w:rsid w:val="00810D12"/>
    <w:rsid w:val="008111BC"/>
    <w:rsid w:val="00811A08"/>
    <w:rsid w:val="00812176"/>
    <w:rsid w:val="00812674"/>
    <w:rsid w:val="00813294"/>
    <w:rsid w:val="008134AE"/>
    <w:rsid w:val="00813913"/>
    <w:rsid w:val="00813A04"/>
    <w:rsid w:val="00814089"/>
    <w:rsid w:val="008142DF"/>
    <w:rsid w:val="00814DDE"/>
    <w:rsid w:val="00814E9C"/>
    <w:rsid w:val="008150A4"/>
    <w:rsid w:val="00815242"/>
    <w:rsid w:val="00815332"/>
    <w:rsid w:val="00815F4F"/>
    <w:rsid w:val="0081674F"/>
    <w:rsid w:val="0081677D"/>
    <w:rsid w:val="00816D78"/>
    <w:rsid w:val="008171B7"/>
    <w:rsid w:val="00817A54"/>
    <w:rsid w:val="00817E23"/>
    <w:rsid w:val="00820260"/>
    <w:rsid w:val="00820332"/>
    <w:rsid w:val="00820988"/>
    <w:rsid w:val="00820F27"/>
    <w:rsid w:val="008210D7"/>
    <w:rsid w:val="008211E0"/>
    <w:rsid w:val="008214AA"/>
    <w:rsid w:val="0082181F"/>
    <w:rsid w:val="00821B9A"/>
    <w:rsid w:val="00821C22"/>
    <w:rsid w:val="00821CCF"/>
    <w:rsid w:val="0082200D"/>
    <w:rsid w:val="0082290A"/>
    <w:rsid w:val="00822EAE"/>
    <w:rsid w:val="0082325C"/>
    <w:rsid w:val="00823407"/>
    <w:rsid w:val="008234DA"/>
    <w:rsid w:val="00823D73"/>
    <w:rsid w:val="008242FC"/>
    <w:rsid w:val="00824707"/>
    <w:rsid w:val="00824CF3"/>
    <w:rsid w:val="00825C80"/>
    <w:rsid w:val="00826018"/>
    <w:rsid w:val="0082667A"/>
    <w:rsid w:val="008266EC"/>
    <w:rsid w:val="00827113"/>
    <w:rsid w:val="008275A6"/>
    <w:rsid w:val="00827674"/>
    <w:rsid w:val="00831021"/>
    <w:rsid w:val="00831745"/>
    <w:rsid w:val="008326CC"/>
    <w:rsid w:val="0083293A"/>
    <w:rsid w:val="00832FCB"/>
    <w:rsid w:val="008336EA"/>
    <w:rsid w:val="00833909"/>
    <w:rsid w:val="00833CF2"/>
    <w:rsid w:val="00833FF5"/>
    <w:rsid w:val="008341C7"/>
    <w:rsid w:val="008345EC"/>
    <w:rsid w:val="0083460B"/>
    <w:rsid w:val="00834711"/>
    <w:rsid w:val="008349BF"/>
    <w:rsid w:val="0083565F"/>
    <w:rsid w:val="00835820"/>
    <w:rsid w:val="00835AAE"/>
    <w:rsid w:val="00835B4B"/>
    <w:rsid w:val="00835B60"/>
    <w:rsid w:val="00836012"/>
    <w:rsid w:val="00836397"/>
    <w:rsid w:val="00836421"/>
    <w:rsid w:val="00836A3F"/>
    <w:rsid w:val="00836AA4"/>
    <w:rsid w:val="0083749F"/>
    <w:rsid w:val="00837CD4"/>
    <w:rsid w:val="00840075"/>
    <w:rsid w:val="0084093F"/>
    <w:rsid w:val="00841541"/>
    <w:rsid w:val="008415C4"/>
    <w:rsid w:val="00841A09"/>
    <w:rsid w:val="008424F2"/>
    <w:rsid w:val="0084251B"/>
    <w:rsid w:val="0084293E"/>
    <w:rsid w:val="0084299F"/>
    <w:rsid w:val="008437B4"/>
    <w:rsid w:val="0084380D"/>
    <w:rsid w:val="00844292"/>
    <w:rsid w:val="00845365"/>
    <w:rsid w:val="00845424"/>
    <w:rsid w:val="00845480"/>
    <w:rsid w:val="00845B64"/>
    <w:rsid w:val="00845E61"/>
    <w:rsid w:val="00846082"/>
    <w:rsid w:val="00846380"/>
    <w:rsid w:val="00846EE4"/>
    <w:rsid w:val="0084700A"/>
    <w:rsid w:val="00847E50"/>
    <w:rsid w:val="00850566"/>
    <w:rsid w:val="0085081D"/>
    <w:rsid w:val="0085084E"/>
    <w:rsid w:val="00850D17"/>
    <w:rsid w:val="008513FD"/>
    <w:rsid w:val="00851575"/>
    <w:rsid w:val="00851783"/>
    <w:rsid w:val="00851888"/>
    <w:rsid w:val="0085206C"/>
    <w:rsid w:val="00852428"/>
    <w:rsid w:val="0085244C"/>
    <w:rsid w:val="0085252B"/>
    <w:rsid w:val="008525C9"/>
    <w:rsid w:val="0085311A"/>
    <w:rsid w:val="0085356F"/>
    <w:rsid w:val="00854180"/>
    <w:rsid w:val="00854257"/>
    <w:rsid w:val="008544F0"/>
    <w:rsid w:val="0085494F"/>
    <w:rsid w:val="00854B3D"/>
    <w:rsid w:val="008553CC"/>
    <w:rsid w:val="008557A8"/>
    <w:rsid w:val="008558F6"/>
    <w:rsid w:val="00856266"/>
    <w:rsid w:val="008572B3"/>
    <w:rsid w:val="008576E3"/>
    <w:rsid w:val="00860755"/>
    <w:rsid w:val="00860818"/>
    <w:rsid w:val="00860A26"/>
    <w:rsid w:val="00860B57"/>
    <w:rsid w:val="00861503"/>
    <w:rsid w:val="00861A31"/>
    <w:rsid w:val="00861DF1"/>
    <w:rsid w:val="008620B9"/>
    <w:rsid w:val="008621B8"/>
    <w:rsid w:val="008632BA"/>
    <w:rsid w:val="00863322"/>
    <w:rsid w:val="00863615"/>
    <w:rsid w:val="00863BCE"/>
    <w:rsid w:val="00863C03"/>
    <w:rsid w:val="00864684"/>
    <w:rsid w:val="00864881"/>
    <w:rsid w:val="00865170"/>
    <w:rsid w:val="0086521C"/>
    <w:rsid w:val="00865EEA"/>
    <w:rsid w:val="00866455"/>
    <w:rsid w:val="00866C1E"/>
    <w:rsid w:val="008670E4"/>
    <w:rsid w:val="00867404"/>
    <w:rsid w:val="0086766D"/>
    <w:rsid w:val="00867824"/>
    <w:rsid w:val="00867959"/>
    <w:rsid w:val="00867C14"/>
    <w:rsid w:val="0087034E"/>
    <w:rsid w:val="0087152E"/>
    <w:rsid w:val="00871BD6"/>
    <w:rsid w:val="008720AC"/>
    <w:rsid w:val="008724E1"/>
    <w:rsid w:val="00872B9C"/>
    <w:rsid w:val="00872FB6"/>
    <w:rsid w:val="0087321B"/>
    <w:rsid w:val="00873C6F"/>
    <w:rsid w:val="008741A8"/>
    <w:rsid w:val="008742CF"/>
    <w:rsid w:val="008744F9"/>
    <w:rsid w:val="0087473C"/>
    <w:rsid w:val="008748C1"/>
    <w:rsid w:val="00874F18"/>
    <w:rsid w:val="00874FA1"/>
    <w:rsid w:val="0087503B"/>
    <w:rsid w:val="0087576F"/>
    <w:rsid w:val="008758AC"/>
    <w:rsid w:val="00875912"/>
    <w:rsid w:val="0087595C"/>
    <w:rsid w:val="00875961"/>
    <w:rsid w:val="00875EFF"/>
    <w:rsid w:val="0087634B"/>
    <w:rsid w:val="008763CE"/>
    <w:rsid w:val="008764CA"/>
    <w:rsid w:val="0087652C"/>
    <w:rsid w:val="00876A10"/>
    <w:rsid w:val="00876E32"/>
    <w:rsid w:val="00876FC7"/>
    <w:rsid w:val="0087708D"/>
    <w:rsid w:val="00880578"/>
    <w:rsid w:val="00880A09"/>
    <w:rsid w:val="00880BC6"/>
    <w:rsid w:val="008810EA"/>
    <w:rsid w:val="008814E1"/>
    <w:rsid w:val="008817AB"/>
    <w:rsid w:val="008818E9"/>
    <w:rsid w:val="008826EF"/>
    <w:rsid w:val="00882CB9"/>
    <w:rsid w:val="00883406"/>
    <w:rsid w:val="008839E3"/>
    <w:rsid w:val="00884399"/>
    <w:rsid w:val="008845C0"/>
    <w:rsid w:val="00884961"/>
    <w:rsid w:val="00884DA3"/>
    <w:rsid w:val="00884E7E"/>
    <w:rsid w:val="00885D49"/>
    <w:rsid w:val="00885F8A"/>
    <w:rsid w:val="008860EE"/>
    <w:rsid w:val="0088639C"/>
    <w:rsid w:val="00886D7D"/>
    <w:rsid w:val="0088708F"/>
    <w:rsid w:val="00887308"/>
    <w:rsid w:val="008873D8"/>
    <w:rsid w:val="00887973"/>
    <w:rsid w:val="008879B9"/>
    <w:rsid w:val="00887B7F"/>
    <w:rsid w:val="0089025D"/>
    <w:rsid w:val="0089063F"/>
    <w:rsid w:val="008906D6"/>
    <w:rsid w:val="00890918"/>
    <w:rsid w:val="00890ECA"/>
    <w:rsid w:val="008910DF"/>
    <w:rsid w:val="00891417"/>
    <w:rsid w:val="0089153C"/>
    <w:rsid w:val="00891787"/>
    <w:rsid w:val="00891A51"/>
    <w:rsid w:val="008920E9"/>
    <w:rsid w:val="00892ACF"/>
    <w:rsid w:val="0089328C"/>
    <w:rsid w:val="008935B1"/>
    <w:rsid w:val="00893802"/>
    <w:rsid w:val="00895318"/>
    <w:rsid w:val="008953B9"/>
    <w:rsid w:val="00895578"/>
    <w:rsid w:val="008955CB"/>
    <w:rsid w:val="00895A51"/>
    <w:rsid w:val="00895B1A"/>
    <w:rsid w:val="00895CD0"/>
    <w:rsid w:val="0089639E"/>
    <w:rsid w:val="0089694D"/>
    <w:rsid w:val="00896F23"/>
    <w:rsid w:val="00897747"/>
    <w:rsid w:val="008978B6"/>
    <w:rsid w:val="00897BCB"/>
    <w:rsid w:val="00897C3A"/>
    <w:rsid w:val="008A05F3"/>
    <w:rsid w:val="008A0837"/>
    <w:rsid w:val="008A0BE9"/>
    <w:rsid w:val="008A0C22"/>
    <w:rsid w:val="008A1013"/>
    <w:rsid w:val="008A1627"/>
    <w:rsid w:val="008A1807"/>
    <w:rsid w:val="008A193C"/>
    <w:rsid w:val="008A214C"/>
    <w:rsid w:val="008A297B"/>
    <w:rsid w:val="008A2BBF"/>
    <w:rsid w:val="008A370F"/>
    <w:rsid w:val="008A3E70"/>
    <w:rsid w:val="008A407C"/>
    <w:rsid w:val="008A4441"/>
    <w:rsid w:val="008A4BBC"/>
    <w:rsid w:val="008A4C04"/>
    <w:rsid w:val="008A4C90"/>
    <w:rsid w:val="008A4D0F"/>
    <w:rsid w:val="008A4E3C"/>
    <w:rsid w:val="008A5419"/>
    <w:rsid w:val="008A55FE"/>
    <w:rsid w:val="008A5F6F"/>
    <w:rsid w:val="008A67D9"/>
    <w:rsid w:val="008A688C"/>
    <w:rsid w:val="008A68B2"/>
    <w:rsid w:val="008A6E5D"/>
    <w:rsid w:val="008A7187"/>
    <w:rsid w:val="008A785D"/>
    <w:rsid w:val="008A7D1B"/>
    <w:rsid w:val="008A7D7C"/>
    <w:rsid w:val="008A7E49"/>
    <w:rsid w:val="008B0A8A"/>
    <w:rsid w:val="008B0C77"/>
    <w:rsid w:val="008B0FFC"/>
    <w:rsid w:val="008B111F"/>
    <w:rsid w:val="008B14B8"/>
    <w:rsid w:val="008B14CC"/>
    <w:rsid w:val="008B1704"/>
    <w:rsid w:val="008B19B5"/>
    <w:rsid w:val="008B1BEF"/>
    <w:rsid w:val="008B1DF4"/>
    <w:rsid w:val="008B288F"/>
    <w:rsid w:val="008B2D74"/>
    <w:rsid w:val="008B33C1"/>
    <w:rsid w:val="008B3754"/>
    <w:rsid w:val="008B479B"/>
    <w:rsid w:val="008B47AE"/>
    <w:rsid w:val="008B4FEA"/>
    <w:rsid w:val="008B5414"/>
    <w:rsid w:val="008B5518"/>
    <w:rsid w:val="008B5CD4"/>
    <w:rsid w:val="008B5E8D"/>
    <w:rsid w:val="008B679E"/>
    <w:rsid w:val="008B6E60"/>
    <w:rsid w:val="008B6F42"/>
    <w:rsid w:val="008B7139"/>
    <w:rsid w:val="008B72A6"/>
    <w:rsid w:val="008B7345"/>
    <w:rsid w:val="008B7CD0"/>
    <w:rsid w:val="008C0BC7"/>
    <w:rsid w:val="008C0C98"/>
    <w:rsid w:val="008C15E8"/>
    <w:rsid w:val="008C170A"/>
    <w:rsid w:val="008C1DA6"/>
    <w:rsid w:val="008C1E35"/>
    <w:rsid w:val="008C1E3D"/>
    <w:rsid w:val="008C1EFB"/>
    <w:rsid w:val="008C1F65"/>
    <w:rsid w:val="008C2167"/>
    <w:rsid w:val="008C249D"/>
    <w:rsid w:val="008C263C"/>
    <w:rsid w:val="008C2F49"/>
    <w:rsid w:val="008C351E"/>
    <w:rsid w:val="008C3561"/>
    <w:rsid w:val="008C3C53"/>
    <w:rsid w:val="008C4268"/>
    <w:rsid w:val="008C438B"/>
    <w:rsid w:val="008C46D7"/>
    <w:rsid w:val="008C4D48"/>
    <w:rsid w:val="008C551C"/>
    <w:rsid w:val="008C5546"/>
    <w:rsid w:val="008C5DB8"/>
    <w:rsid w:val="008C5E02"/>
    <w:rsid w:val="008C604E"/>
    <w:rsid w:val="008C62E6"/>
    <w:rsid w:val="008C6AAA"/>
    <w:rsid w:val="008C6D76"/>
    <w:rsid w:val="008C7080"/>
    <w:rsid w:val="008C7208"/>
    <w:rsid w:val="008C7589"/>
    <w:rsid w:val="008C76F1"/>
    <w:rsid w:val="008C786B"/>
    <w:rsid w:val="008D022D"/>
    <w:rsid w:val="008D158F"/>
    <w:rsid w:val="008D162D"/>
    <w:rsid w:val="008D1B61"/>
    <w:rsid w:val="008D1DE6"/>
    <w:rsid w:val="008D1E27"/>
    <w:rsid w:val="008D234E"/>
    <w:rsid w:val="008D26EB"/>
    <w:rsid w:val="008D28B6"/>
    <w:rsid w:val="008D2F5B"/>
    <w:rsid w:val="008D3053"/>
    <w:rsid w:val="008D3667"/>
    <w:rsid w:val="008D3A9A"/>
    <w:rsid w:val="008D44F3"/>
    <w:rsid w:val="008D4B39"/>
    <w:rsid w:val="008D4B6D"/>
    <w:rsid w:val="008D4CD8"/>
    <w:rsid w:val="008D4D0F"/>
    <w:rsid w:val="008D5038"/>
    <w:rsid w:val="008D503F"/>
    <w:rsid w:val="008D5802"/>
    <w:rsid w:val="008D65A4"/>
    <w:rsid w:val="008D7006"/>
    <w:rsid w:val="008D7371"/>
    <w:rsid w:val="008D76CC"/>
    <w:rsid w:val="008E0393"/>
    <w:rsid w:val="008E0A70"/>
    <w:rsid w:val="008E1016"/>
    <w:rsid w:val="008E12BD"/>
    <w:rsid w:val="008E16E1"/>
    <w:rsid w:val="008E19A1"/>
    <w:rsid w:val="008E1CA0"/>
    <w:rsid w:val="008E1F13"/>
    <w:rsid w:val="008E23A2"/>
    <w:rsid w:val="008E24E8"/>
    <w:rsid w:val="008E2861"/>
    <w:rsid w:val="008E38AE"/>
    <w:rsid w:val="008E3D8A"/>
    <w:rsid w:val="008E424D"/>
    <w:rsid w:val="008E4531"/>
    <w:rsid w:val="008E4A60"/>
    <w:rsid w:val="008E4E30"/>
    <w:rsid w:val="008E52D1"/>
    <w:rsid w:val="008E58B1"/>
    <w:rsid w:val="008E58E7"/>
    <w:rsid w:val="008E5D16"/>
    <w:rsid w:val="008E5ECE"/>
    <w:rsid w:val="008E6084"/>
    <w:rsid w:val="008E6207"/>
    <w:rsid w:val="008E632F"/>
    <w:rsid w:val="008E64C0"/>
    <w:rsid w:val="008E6F86"/>
    <w:rsid w:val="008E71D9"/>
    <w:rsid w:val="008E73A6"/>
    <w:rsid w:val="008E7809"/>
    <w:rsid w:val="008E789D"/>
    <w:rsid w:val="008E78D2"/>
    <w:rsid w:val="008F0F11"/>
    <w:rsid w:val="008F10DF"/>
    <w:rsid w:val="008F111E"/>
    <w:rsid w:val="008F13CC"/>
    <w:rsid w:val="008F1497"/>
    <w:rsid w:val="008F1607"/>
    <w:rsid w:val="008F1D89"/>
    <w:rsid w:val="008F251F"/>
    <w:rsid w:val="008F273A"/>
    <w:rsid w:val="008F33DC"/>
    <w:rsid w:val="008F36B7"/>
    <w:rsid w:val="008F4367"/>
    <w:rsid w:val="008F4737"/>
    <w:rsid w:val="008F4851"/>
    <w:rsid w:val="008F49D9"/>
    <w:rsid w:val="008F4F3C"/>
    <w:rsid w:val="008F534F"/>
    <w:rsid w:val="008F57F7"/>
    <w:rsid w:val="008F5BA7"/>
    <w:rsid w:val="008F6976"/>
    <w:rsid w:val="008F7545"/>
    <w:rsid w:val="008F77DE"/>
    <w:rsid w:val="008F78FB"/>
    <w:rsid w:val="008F79AA"/>
    <w:rsid w:val="009001DD"/>
    <w:rsid w:val="0090026C"/>
    <w:rsid w:val="00900281"/>
    <w:rsid w:val="009002AB"/>
    <w:rsid w:val="009003CF"/>
    <w:rsid w:val="00900AA7"/>
    <w:rsid w:val="009011C2"/>
    <w:rsid w:val="009013ED"/>
    <w:rsid w:val="0090157E"/>
    <w:rsid w:val="00901ED4"/>
    <w:rsid w:val="009023E7"/>
    <w:rsid w:val="00902EEE"/>
    <w:rsid w:val="00903806"/>
    <w:rsid w:val="00903C68"/>
    <w:rsid w:val="00903C95"/>
    <w:rsid w:val="00903D03"/>
    <w:rsid w:val="00903D7B"/>
    <w:rsid w:val="00904089"/>
    <w:rsid w:val="00904C87"/>
    <w:rsid w:val="00904F7A"/>
    <w:rsid w:val="0090546A"/>
    <w:rsid w:val="0090559E"/>
    <w:rsid w:val="009055F3"/>
    <w:rsid w:val="00905780"/>
    <w:rsid w:val="00905FF9"/>
    <w:rsid w:val="00906214"/>
    <w:rsid w:val="00906549"/>
    <w:rsid w:val="0090667F"/>
    <w:rsid w:val="00906978"/>
    <w:rsid w:val="00907088"/>
    <w:rsid w:val="00907282"/>
    <w:rsid w:val="0090762D"/>
    <w:rsid w:val="009076AA"/>
    <w:rsid w:val="009077ED"/>
    <w:rsid w:val="00907899"/>
    <w:rsid w:val="00907BE4"/>
    <w:rsid w:val="00907E6E"/>
    <w:rsid w:val="00907F07"/>
    <w:rsid w:val="009108A3"/>
    <w:rsid w:val="00911184"/>
    <w:rsid w:val="00911492"/>
    <w:rsid w:val="009116AE"/>
    <w:rsid w:val="00911A1B"/>
    <w:rsid w:val="00912885"/>
    <w:rsid w:val="00912E93"/>
    <w:rsid w:val="0091312E"/>
    <w:rsid w:val="00914B81"/>
    <w:rsid w:val="009151AC"/>
    <w:rsid w:val="00915547"/>
    <w:rsid w:val="00915C76"/>
    <w:rsid w:val="00915D5F"/>
    <w:rsid w:val="00916037"/>
    <w:rsid w:val="00916228"/>
    <w:rsid w:val="009164A8"/>
    <w:rsid w:val="009164E7"/>
    <w:rsid w:val="0091651A"/>
    <w:rsid w:val="009169BD"/>
    <w:rsid w:val="00916A3C"/>
    <w:rsid w:val="00916CAA"/>
    <w:rsid w:val="009170D3"/>
    <w:rsid w:val="00917114"/>
    <w:rsid w:val="009176F9"/>
    <w:rsid w:val="00917AE9"/>
    <w:rsid w:val="00917E11"/>
    <w:rsid w:val="0092036A"/>
    <w:rsid w:val="009205AC"/>
    <w:rsid w:val="0092085F"/>
    <w:rsid w:val="00920958"/>
    <w:rsid w:val="009209CE"/>
    <w:rsid w:val="00920AFB"/>
    <w:rsid w:val="00920BBD"/>
    <w:rsid w:val="00921039"/>
    <w:rsid w:val="009212B5"/>
    <w:rsid w:val="0092163A"/>
    <w:rsid w:val="00922400"/>
    <w:rsid w:val="00922655"/>
    <w:rsid w:val="009227C3"/>
    <w:rsid w:val="0092310F"/>
    <w:rsid w:val="009233BB"/>
    <w:rsid w:val="0092400B"/>
    <w:rsid w:val="00924322"/>
    <w:rsid w:val="00924424"/>
    <w:rsid w:val="00924CBD"/>
    <w:rsid w:val="00924DD5"/>
    <w:rsid w:val="00924F0B"/>
    <w:rsid w:val="00925144"/>
    <w:rsid w:val="0092546B"/>
    <w:rsid w:val="009254D5"/>
    <w:rsid w:val="00925C38"/>
    <w:rsid w:val="00925F3F"/>
    <w:rsid w:val="00926055"/>
    <w:rsid w:val="00926141"/>
    <w:rsid w:val="00926267"/>
    <w:rsid w:val="009263A0"/>
    <w:rsid w:val="00927641"/>
    <w:rsid w:val="00927C33"/>
    <w:rsid w:val="00927EB3"/>
    <w:rsid w:val="00930BFE"/>
    <w:rsid w:val="0093127A"/>
    <w:rsid w:val="00931578"/>
    <w:rsid w:val="00931B9F"/>
    <w:rsid w:val="00931CD8"/>
    <w:rsid w:val="00931D4E"/>
    <w:rsid w:val="009320C7"/>
    <w:rsid w:val="009327E3"/>
    <w:rsid w:val="00932E72"/>
    <w:rsid w:val="00933199"/>
    <w:rsid w:val="009333C9"/>
    <w:rsid w:val="0093384C"/>
    <w:rsid w:val="00933D06"/>
    <w:rsid w:val="009348DF"/>
    <w:rsid w:val="00934B05"/>
    <w:rsid w:val="00934B29"/>
    <w:rsid w:val="00934BF8"/>
    <w:rsid w:val="0093538F"/>
    <w:rsid w:val="0093563B"/>
    <w:rsid w:val="009368DF"/>
    <w:rsid w:val="00936A44"/>
    <w:rsid w:val="00937096"/>
    <w:rsid w:val="00937710"/>
    <w:rsid w:val="009402B6"/>
    <w:rsid w:val="00940903"/>
    <w:rsid w:val="00940BC2"/>
    <w:rsid w:val="009410CA"/>
    <w:rsid w:val="009415EC"/>
    <w:rsid w:val="009421B4"/>
    <w:rsid w:val="00942C1A"/>
    <w:rsid w:val="00942DF1"/>
    <w:rsid w:val="00943565"/>
    <w:rsid w:val="009435F4"/>
    <w:rsid w:val="009436D3"/>
    <w:rsid w:val="00943AE8"/>
    <w:rsid w:val="00943B42"/>
    <w:rsid w:val="00943F61"/>
    <w:rsid w:val="009440DB"/>
    <w:rsid w:val="009442D9"/>
    <w:rsid w:val="00944B4A"/>
    <w:rsid w:val="00944BC3"/>
    <w:rsid w:val="00945EA7"/>
    <w:rsid w:val="009462F3"/>
    <w:rsid w:val="0094667D"/>
    <w:rsid w:val="00946B07"/>
    <w:rsid w:val="00946D2C"/>
    <w:rsid w:val="00947729"/>
    <w:rsid w:val="00947F86"/>
    <w:rsid w:val="00950572"/>
    <w:rsid w:val="00950B4B"/>
    <w:rsid w:val="00950F95"/>
    <w:rsid w:val="00950FC1"/>
    <w:rsid w:val="009514EB"/>
    <w:rsid w:val="00951941"/>
    <w:rsid w:val="00951B5C"/>
    <w:rsid w:val="00951CA6"/>
    <w:rsid w:val="00952216"/>
    <w:rsid w:val="0095266B"/>
    <w:rsid w:val="00952670"/>
    <w:rsid w:val="00952B91"/>
    <w:rsid w:val="00953EC4"/>
    <w:rsid w:val="00953F20"/>
    <w:rsid w:val="009542AE"/>
    <w:rsid w:val="00954517"/>
    <w:rsid w:val="009550DC"/>
    <w:rsid w:val="0095520A"/>
    <w:rsid w:val="00955382"/>
    <w:rsid w:val="00955657"/>
    <w:rsid w:val="0095579E"/>
    <w:rsid w:val="0095753A"/>
    <w:rsid w:val="009575BF"/>
    <w:rsid w:val="0096056E"/>
    <w:rsid w:val="009605D8"/>
    <w:rsid w:val="00960972"/>
    <w:rsid w:val="00960A78"/>
    <w:rsid w:val="00960B5E"/>
    <w:rsid w:val="009610D9"/>
    <w:rsid w:val="0096238A"/>
    <w:rsid w:val="00962760"/>
    <w:rsid w:val="00962C3B"/>
    <w:rsid w:val="00963266"/>
    <w:rsid w:val="009632E4"/>
    <w:rsid w:val="0096376C"/>
    <w:rsid w:val="009637A8"/>
    <w:rsid w:val="009637F7"/>
    <w:rsid w:val="00963861"/>
    <w:rsid w:val="00963AB9"/>
    <w:rsid w:val="00963D33"/>
    <w:rsid w:val="00963E0E"/>
    <w:rsid w:val="00963E1C"/>
    <w:rsid w:val="009644F9"/>
    <w:rsid w:val="00964FF7"/>
    <w:rsid w:val="00964FFF"/>
    <w:rsid w:val="00965942"/>
    <w:rsid w:val="00965B49"/>
    <w:rsid w:val="00965E87"/>
    <w:rsid w:val="00966364"/>
    <w:rsid w:val="00966510"/>
    <w:rsid w:val="009665E7"/>
    <w:rsid w:val="009666B7"/>
    <w:rsid w:val="0096678B"/>
    <w:rsid w:val="00966F24"/>
    <w:rsid w:val="0096784F"/>
    <w:rsid w:val="00967916"/>
    <w:rsid w:val="009679FE"/>
    <w:rsid w:val="0097007B"/>
    <w:rsid w:val="00970576"/>
    <w:rsid w:val="009708F7"/>
    <w:rsid w:val="00970E5D"/>
    <w:rsid w:val="0097185D"/>
    <w:rsid w:val="00971F64"/>
    <w:rsid w:val="00972389"/>
    <w:rsid w:val="00972F7B"/>
    <w:rsid w:val="0097338C"/>
    <w:rsid w:val="00974A34"/>
    <w:rsid w:val="00975C6F"/>
    <w:rsid w:val="00975E3B"/>
    <w:rsid w:val="00976523"/>
    <w:rsid w:val="009765F1"/>
    <w:rsid w:val="009765FE"/>
    <w:rsid w:val="00976675"/>
    <w:rsid w:val="00976ED3"/>
    <w:rsid w:val="00980B41"/>
    <w:rsid w:val="00980DD5"/>
    <w:rsid w:val="00981264"/>
    <w:rsid w:val="00981650"/>
    <w:rsid w:val="00981FA5"/>
    <w:rsid w:val="009823CC"/>
    <w:rsid w:val="009827C7"/>
    <w:rsid w:val="009829B9"/>
    <w:rsid w:val="009836C2"/>
    <w:rsid w:val="00983C0A"/>
    <w:rsid w:val="00984295"/>
    <w:rsid w:val="00984BDD"/>
    <w:rsid w:val="00984DFC"/>
    <w:rsid w:val="0098558A"/>
    <w:rsid w:val="00985672"/>
    <w:rsid w:val="009857E5"/>
    <w:rsid w:val="0098696F"/>
    <w:rsid w:val="00986977"/>
    <w:rsid w:val="00986AE7"/>
    <w:rsid w:val="00987014"/>
    <w:rsid w:val="00987055"/>
    <w:rsid w:val="0098711E"/>
    <w:rsid w:val="0098766A"/>
    <w:rsid w:val="00987953"/>
    <w:rsid w:val="00987D0F"/>
    <w:rsid w:val="0099016C"/>
    <w:rsid w:val="00990293"/>
    <w:rsid w:val="00990E31"/>
    <w:rsid w:val="009913BA"/>
    <w:rsid w:val="009917B2"/>
    <w:rsid w:val="00991F3C"/>
    <w:rsid w:val="00992B30"/>
    <w:rsid w:val="009930C7"/>
    <w:rsid w:val="0099319E"/>
    <w:rsid w:val="009933C9"/>
    <w:rsid w:val="00993487"/>
    <w:rsid w:val="0099387A"/>
    <w:rsid w:val="00993CE0"/>
    <w:rsid w:val="00993D16"/>
    <w:rsid w:val="009943C1"/>
    <w:rsid w:val="00994406"/>
    <w:rsid w:val="0099467C"/>
    <w:rsid w:val="00994CD3"/>
    <w:rsid w:val="0099529D"/>
    <w:rsid w:val="009957CE"/>
    <w:rsid w:val="00996099"/>
    <w:rsid w:val="00996119"/>
    <w:rsid w:val="009969FC"/>
    <w:rsid w:val="00996CC7"/>
    <w:rsid w:val="0099771C"/>
    <w:rsid w:val="0099773F"/>
    <w:rsid w:val="009A017D"/>
    <w:rsid w:val="009A034C"/>
    <w:rsid w:val="009A09F2"/>
    <w:rsid w:val="009A0DBA"/>
    <w:rsid w:val="009A1646"/>
    <w:rsid w:val="009A17D7"/>
    <w:rsid w:val="009A1DF3"/>
    <w:rsid w:val="009A1E5F"/>
    <w:rsid w:val="009A1E80"/>
    <w:rsid w:val="009A21A8"/>
    <w:rsid w:val="009A2582"/>
    <w:rsid w:val="009A29F5"/>
    <w:rsid w:val="009A2A64"/>
    <w:rsid w:val="009A2B1E"/>
    <w:rsid w:val="009A2DCC"/>
    <w:rsid w:val="009A3967"/>
    <w:rsid w:val="009A530F"/>
    <w:rsid w:val="009A5359"/>
    <w:rsid w:val="009A5A08"/>
    <w:rsid w:val="009A60C9"/>
    <w:rsid w:val="009A6A87"/>
    <w:rsid w:val="009A7930"/>
    <w:rsid w:val="009A7A6C"/>
    <w:rsid w:val="009B0469"/>
    <w:rsid w:val="009B0CB9"/>
    <w:rsid w:val="009B0F7F"/>
    <w:rsid w:val="009B10CD"/>
    <w:rsid w:val="009B1838"/>
    <w:rsid w:val="009B2464"/>
    <w:rsid w:val="009B2BE8"/>
    <w:rsid w:val="009B2D20"/>
    <w:rsid w:val="009B3900"/>
    <w:rsid w:val="009B3A06"/>
    <w:rsid w:val="009B4441"/>
    <w:rsid w:val="009B4577"/>
    <w:rsid w:val="009B46F7"/>
    <w:rsid w:val="009B491A"/>
    <w:rsid w:val="009B4B4C"/>
    <w:rsid w:val="009B4BE8"/>
    <w:rsid w:val="009B547D"/>
    <w:rsid w:val="009B620E"/>
    <w:rsid w:val="009B6412"/>
    <w:rsid w:val="009B6641"/>
    <w:rsid w:val="009B680F"/>
    <w:rsid w:val="009B69FF"/>
    <w:rsid w:val="009B6B7A"/>
    <w:rsid w:val="009B6EF0"/>
    <w:rsid w:val="009B70B8"/>
    <w:rsid w:val="009B77EB"/>
    <w:rsid w:val="009B7857"/>
    <w:rsid w:val="009C040D"/>
    <w:rsid w:val="009C08F0"/>
    <w:rsid w:val="009C10F6"/>
    <w:rsid w:val="009C16F6"/>
    <w:rsid w:val="009C1D16"/>
    <w:rsid w:val="009C2A4E"/>
    <w:rsid w:val="009C3354"/>
    <w:rsid w:val="009C348B"/>
    <w:rsid w:val="009C35DC"/>
    <w:rsid w:val="009C3873"/>
    <w:rsid w:val="009C4435"/>
    <w:rsid w:val="009C4A8F"/>
    <w:rsid w:val="009C4B0D"/>
    <w:rsid w:val="009C5074"/>
    <w:rsid w:val="009C59CD"/>
    <w:rsid w:val="009C5F3A"/>
    <w:rsid w:val="009C64FA"/>
    <w:rsid w:val="009C6F71"/>
    <w:rsid w:val="009C7615"/>
    <w:rsid w:val="009C79E9"/>
    <w:rsid w:val="009C7E77"/>
    <w:rsid w:val="009D0A09"/>
    <w:rsid w:val="009D0E83"/>
    <w:rsid w:val="009D0F48"/>
    <w:rsid w:val="009D12B1"/>
    <w:rsid w:val="009D14D4"/>
    <w:rsid w:val="009D1C7E"/>
    <w:rsid w:val="009D1DC4"/>
    <w:rsid w:val="009D23B4"/>
    <w:rsid w:val="009D2413"/>
    <w:rsid w:val="009D254A"/>
    <w:rsid w:val="009D2C3A"/>
    <w:rsid w:val="009D2DAA"/>
    <w:rsid w:val="009D2F4A"/>
    <w:rsid w:val="009D31BB"/>
    <w:rsid w:val="009D32FD"/>
    <w:rsid w:val="009D3322"/>
    <w:rsid w:val="009D3615"/>
    <w:rsid w:val="009D3A0B"/>
    <w:rsid w:val="009D3D9B"/>
    <w:rsid w:val="009D4B0C"/>
    <w:rsid w:val="009D5A39"/>
    <w:rsid w:val="009D5C38"/>
    <w:rsid w:val="009D6182"/>
    <w:rsid w:val="009D6AD8"/>
    <w:rsid w:val="009D6B1E"/>
    <w:rsid w:val="009D6E39"/>
    <w:rsid w:val="009E020D"/>
    <w:rsid w:val="009E045E"/>
    <w:rsid w:val="009E05A6"/>
    <w:rsid w:val="009E08F8"/>
    <w:rsid w:val="009E0B0C"/>
    <w:rsid w:val="009E0CFB"/>
    <w:rsid w:val="009E114B"/>
    <w:rsid w:val="009E1395"/>
    <w:rsid w:val="009E1AC7"/>
    <w:rsid w:val="009E1C5D"/>
    <w:rsid w:val="009E2063"/>
    <w:rsid w:val="009E2EC1"/>
    <w:rsid w:val="009E31F3"/>
    <w:rsid w:val="009E35BF"/>
    <w:rsid w:val="009E35C0"/>
    <w:rsid w:val="009E36A9"/>
    <w:rsid w:val="009E3B76"/>
    <w:rsid w:val="009E4004"/>
    <w:rsid w:val="009E40D2"/>
    <w:rsid w:val="009E4235"/>
    <w:rsid w:val="009E4248"/>
    <w:rsid w:val="009E4979"/>
    <w:rsid w:val="009E4BD0"/>
    <w:rsid w:val="009E5349"/>
    <w:rsid w:val="009E594C"/>
    <w:rsid w:val="009E5D90"/>
    <w:rsid w:val="009E6328"/>
    <w:rsid w:val="009E6574"/>
    <w:rsid w:val="009E6801"/>
    <w:rsid w:val="009E68CC"/>
    <w:rsid w:val="009E6C31"/>
    <w:rsid w:val="009E6D97"/>
    <w:rsid w:val="009E6E95"/>
    <w:rsid w:val="009E6EC3"/>
    <w:rsid w:val="009E740D"/>
    <w:rsid w:val="009E7BD6"/>
    <w:rsid w:val="009E7E31"/>
    <w:rsid w:val="009E7EBC"/>
    <w:rsid w:val="009F039A"/>
    <w:rsid w:val="009F0FCF"/>
    <w:rsid w:val="009F1153"/>
    <w:rsid w:val="009F2076"/>
    <w:rsid w:val="009F243A"/>
    <w:rsid w:val="009F255A"/>
    <w:rsid w:val="009F26DA"/>
    <w:rsid w:val="009F2C5F"/>
    <w:rsid w:val="009F3611"/>
    <w:rsid w:val="009F37F2"/>
    <w:rsid w:val="009F3803"/>
    <w:rsid w:val="009F433D"/>
    <w:rsid w:val="009F4D7B"/>
    <w:rsid w:val="009F4E5F"/>
    <w:rsid w:val="009F52EF"/>
    <w:rsid w:val="009F5399"/>
    <w:rsid w:val="009F5841"/>
    <w:rsid w:val="009F5BD5"/>
    <w:rsid w:val="009F5F14"/>
    <w:rsid w:val="009F6540"/>
    <w:rsid w:val="009F6EBE"/>
    <w:rsid w:val="009F7961"/>
    <w:rsid w:val="009F7B41"/>
    <w:rsid w:val="00A004BF"/>
    <w:rsid w:val="00A00C68"/>
    <w:rsid w:val="00A00E2A"/>
    <w:rsid w:val="00A00F9D"/>
    <w:rsid w:val="00A0108A"/>
    <w:rsid w:val="00A012B7"/>
    <w:rsid w:val="00A017E9"/>
    <w:rsid w:val="00A01DEA"/>
    <w:rsid w:val="00A01F02"/>
    <w:rsid w:val="00A01F10"/>
    <w:rsid w:val="00A01FDC"/>
    <w:rsid w:val="00A03551"/>
    <w:rsid w:val="00A03C00"/>
    <w:rsid w:val="00A04235"/>
    <w:rsid w:val="00A0473F"/>
    <w:rsid w:val="00A048B3"/>
    <w:rsid w:val="00A05159"/>
    <w:rsid w:val="00A0526C"/>
    <w:rsid w:val="00A057A7"/>
    <w:rsid w:val="00A05832"/>
    <w:rsid w:val="00A06CB5"/>
    <w:rsid w:val="00A0737D"/>
    <w:rsid w:val="00A0799E"/>
    <w:rsid w:val="00A07E38"/>
    <w:rsid w:val="00A108E6"/>
    <w:rsid w:val="00A10ABE"/>
    <w:rsid w:val="00A10FB0"/>
    <w:rsid w:val="00A1121F"/>
    <w:rsid w:val="00A1149C"/>
    <w:rsid w:val="00A11759"/>
    <w:rsid w:val="00A11F93"/>
    <w:rsid w:val="00A12918"/>
    <w:rsid w:val="00A12A6E"/>
    <w:rsid w:val="00A139DE"/>
    <w:rsid w:val="00A14006"/>
    <w:rsid w:val="00A14F3C"/>
    <w:rsid w:val="00A15257"/>
    <w:rsid w:val="00A155B5"/>
    <w:rsid w:val="00A1570C"/>
    <w:rsid w:val="00A15728"/>
    <w:rsid w:val="00A15994"/>
    <w:rsid w:val="00A16141"/>
    <w:rsid w:val="00A161E9"/>
    <w:rsid w:val="00A162BC"/>
    <w:rsid w:val="00A16A27"/>
    <w:rsid w:val="00A1701E"/>
    <w:rsid w:val="00A1773D"/>
    <w:rsid w:val="00A17784"/>
    <w:rsid w:val="00A17888"/>
    <w:rsid w:val="00A208C4"/>
    <w:rsid w:val="00A20921"/>
    <w:rsid w:val="00A20AE3"/>
    <w:rsid w:val="00A21206"/>
    <w:rsid w:val="00A21EE0"/>
    <w:rsid w:val="00A2217C"/>
    <w:rsid w:val="00A22855"/>
    <w:rsid w:val="00A2393C"/>
    <w:rsid w:val="00A2457E"/>
    <w:rsid w:val="00A252BC"/>
    <w:rsid w:val="00A25D29"/>
    <w:rsid w:val="00A26256"/>
    <w:rsid w:val="00A26658"/>
    <w:rsid w:val="00A267C9"/>
    <w:rsid w:val="00A268EE"/>
    <w:rsid w:val="00A269CA"/>
    <w:rsid w:val="00A26A2F"/>
    <w:rsid w:val="00A26CA2"/>
    <w:rsid w:val="00A26F4B"/>
    <w:rsid w:val="00A27432"/>
    <w:rsid w:val="00A27C3C"/>
    <w:rsid w:val="00A304F4"/>
    <w:rsid w:val="00A30CF3"/>
    <w:rsid w:val="00A30F48"/>
    <w:rsid w:val="00A310DD"/>
    <w:rsid w:val="00A313D5"/>
    <w:rsid w:val="00A318D2"/>
    <w:rsid w:val="00A318DA"/>
    <w:rsid w:val="00A31CB5"/>
    <w:rsid w:val="00A32576"/>
    <w:rsid w:val="00A32E8E"/>
    <w:rsid w:val="00A33930"/>
    <w:rsid w:val="00A3398D"/>
    <w:rsid w:val="00A33CE8"/>
    <w:rsid w:val="00A34638"/>
    <w:rsid w:val="00A34A55"/>
    <w:rsid w:val="00A35384"/>
    <w:rsid w:val="00A361F3"/>
    <w:rsid w:val="00A365D6"/>
    <w:rsid w:val="00A36CB5"/>
    <w:rsid w:val="00A3742C"/>
    <w:rsid w:val="00A37506"/>
    <w:rsid w:val="00A376A1"/>
    <w:rsid w:val="00A37C41"/>
    <w:rsid w:val="00A4002C"/>
    <w:rsid w:val="00A4027A"/>
    <w:rsid w:val="00A40B54"/>
    <w:rsid w:val="00A40C47"/>
    <w:rsid w:val="00A418AC"/>
    <w:rsid w:val="00A418EA"/>
    <w:rsid w:val="00A419E2"/>
    <w:rsid w:val="00A41D59"/>
    <w:rsid w:val="00A41E49"/>
    <w:rsid w:val="00A41ED0"/>
    <w:rsid w:val="00A41EEE"/>
    <w:rsid w:val="00A42500"/>
    <w:rsid w:val="00A426A8"/>
    <w:rsid w:val="00A42BEC"/>
    <w:rsid w:val="00A436EB"/>
    <w:rsid w:val="00A43AC3"/>
    <w:rsid w:val="00A43B90"/>
    <w:rsid w:val="00A43DCD"/>
    <w:rsid w:val="00A43DEB"/>
    <w:rsid w:val="00A443A3"/>
    <w:rsid w:val="00A44B3A"/>
    <w:rsid w:val="00A44BFF"/>
    <w:rsid w:val="00A44EF6"/>
    <w:rsid w:val="00A45633"/>
    <w:rsid w:val="00A456B9"/>
    <w:rsid w:val="00A45A09"/>
    <w:rsid w:val="00A4680F"/>
    <w:rsid w:val="00A46915"/>
    <w:rsid w:val="00A4722F"/>
    <w:rsid w:val="00A479FF"/>
    <w:rsid w:val="00A47F72"/>
    <w:rsid w:val="00A51228"/>
    <w:rsid w:val="00A51D1F"/>
    <w:rsid w:val="00A51FE9"/>
    <w:rsid w:val="00A53290"/>
    <w:rsid w:val="00A53C6E"/>
    <w:rsid w:val="00A54512"/>
    <w:rsid w:val="00A5480E"/>
    <w:rsid w:val="00A5549F"/>
    <w:rsid w:val="00A5570B"/>
    <w:rsid w:val="00A560EA"/>
    <w:rsid w:val="00A56156"/>
    <w:rsid w:val="00A57673"/>
    <w:rsid w:val="00A579D6"/>
    <w:rsid w:val="00A60170"/>
    <w:rsid w:val="00A60A9A"/>
    <w:rsid w:val="00A614CC"/>
    <w:rsid w:val="00A61E47"/>
    <w:rsid w:val="00A62254"/>
    <w:rsid w:val="00A62284"/>
    <w:rsid w:val="00A62965"/>
    <w:rsid w:val="00A62C8D"/>
    <w:rsid w:val="00A633E0"/>
    <w:rsid w:val="00A63A23"/>
    <w:rsid w:val="00A63D06"/>
    <w:rsid w:val="00A63F30"/>
    <w:rsid w:val="00A642F1"/>
    <w:rsid w:val="00A64585"/>
    <w:rsid w:val="00A64BB6"/>
    <w:rsid w:val="00A64BCF"/>
    <w:rsid w:val="00A64DCE"/>
    <w:rsid w:val="00A65885"/>
    <w:rsid w:val="00A658CA"/>
    <w:rsid w:val="00A661BB"/>
    <w:rsid w:val="00A664E8"/>
    <w:rsid w:val="00A66BB9"/>
    <w:rsid w:val="00A66C94"/>
    <w:rsid w:val="00A66D08"/>
    <w:rsid w:val="00A670FA"/>
    <w:rsid w:val="00A67514"/>
    <w:rsid w:val="00A67CCF"/>
    <w:rsid w:val="00A701DD"/>
    <w:rsid w:val="00A705BD"/>
    <w:rsid w:val="00A7082E"/>
    <w:rsid w:val="00A7089F"/>
    <w:rsid w:val="00A709A9"/>
    <w:rsid w:val="00A70D62"/>
    <w:rsid w:val="00A7145E"/>
    <w:rsid w:val="00A715C4"/>
    <w:rsid w:val="00A7184A"/>
    <w:rsid w:val="00A71F6A"/>
    <w:rsid w:val="00A72DBC"/>
    <w:rsid w:val="00A72F41"/>
    <w:rsid w:val="00A730CB"/>
    <w:rsid w:val="00A73695"/>
    <w:rsid w:val="00A7372E"/>
    <w:rsid w:val="00A73D07"/>
    <w:rsid w:val="00A740A0"/>
    <w:rsid w:val="00A7537E"/>
    <w:rsid w:val="00A7591C"/>
    <w:rsid w:val="00A7605F"/>
    <w:rsid w:val="00A77309"/>
    <w:rsid w:val="00A7798B"/>
    <w:rsid w:val="00A77F31"/>
    <w:rsid w:val="00A80081"/>
    <w:rsid w:val="00A800A9"/>
    <w:rsid w:val="00A806A9"/>
    <w:rsid w:val="00A80DD9"/>
    <w:rsid w:val="00A812C1"/>
    <w:rsid w:val="00A816BA"/>
    <w:rsid w:val="00A81846"/>
    <w:rsid w:val="00A81BDF"/>
    <w:rsid w:val="00A81EA8"/>
    <w:rsid w:val="00A82271"/>
    <w:rsid w:val="00A82463"/>
    <w:rsid w:val="00A8297E"/>
    <w:rsid w:val="00A83B70"/>
    <w:rsid w:val="00A83D6F"/>
    <w:rsid w:val="00A853EF"/>
    <w:rsid w:val="00A85511"/>
    <w:rsid w:val="00A85CA9"/>
    <w:rsid w:val="00A85E24"/>
    <w:rsid w:val="00A85E83"/>
    <w:rsid w:val="00A86B4E"/>
    <w:rsid w:val="00A86CD9"/>
    <w:rsid w:val="00A86E6E"/>
    <w:rsid w:val="00A87782"/>
    <w:rsid w:val="00A87AF6"/>
    <w:rsid w:val="00A87DE5"/>
    <w:rsid w:val="00A90380"/>
    <w:rsid w:val="00A90699"/>
    <w:rsid w:val="00A9135C"/>
    <w:rsid w:val="00A913AF"/>
    <w:rsid w:val="00A913B8"/>
    <w:rsid w:val="00A913DE"/>
    <w:rsid w:val="00A918FA"/>
    <w:rsid w:val="00A91B9C"/>
    <w:rsid w:val="00A91C6E"/>
    <w:rsid w:val="00A91D72"/>
    <w:rsid w:val="00A9201A"/>
    <w:rsid w:val="00A9261E"/>
    <w:rsid w:val="00A92BFB"/>
    <w:rsid w:val="00A92CC1"/>
    <w:rsid w:val="00A92E19"/>
    <w:rsid w:val="00A93E91"/>
    <w:rsid w:val="00A941BA"/>
    <w:rsid w:val="00A94449"/>
    <w:rsid w:val="00A95019"/>
    <w:rsid w:val="00A95367"/>
    <w:rsid w:val="00A95566"/>
    <w:rsid w:val="00A956C3"/>
    <w:rsid w:val="00A9581D"/>
    <w:rsid w:val="00A95A6E"/>
    <w:rsid w:val="00A964EA"/>
    <w:rsid w:val="00A96505"/>
    <w:rsid w:val="00A96AC8"/>
    <w:rsid w:val="00A9717E"/>
    <w:rsid w:val="00A9755B"/>
    <w:rsid w:val="00A9798F"/>
    <w:rsid w:val="00AA0027"/>
    <w:rsid w:val="00AA06B1"/>
    <w:rsid w:val="00AA0ABD"/>
    <w:rsid w:val="00AA1697"/>
    <w:rsid w:val="00AA17ED"/>
    <w:rsid w:val="00AA1961"/>
    <w:rsid w:val="00AA1D1C"/>
    <w:rsid w:val="00AA1F09"/>
    <w:rsid w:val="00AA2013"/>
    <w:rsid w:val="00AA2016"/>
    <w:rsid w:val="00AA24FB"/>
    <w:rsid w:val="00AA2541"/>
    <w:rsid w:val="00AA27B8"/>
    <w:rsid w:val="00AA27FC"/>
    <w:rsid w:val="00AA35E9"/>
    <w:rsid w:val="00AA3982"/>
    <w:rsid w:val="00AA3B18"/>
    <w:rsid w:val="00AA3FFB"/>
    <w:rsid w:val="00AA4145"/>
    <w:rsid w:val="00AA450E"/>
    <w:rsid w:val="00AA5352"/>
    <w:rsid w:val="00AA576C"/>
    <w:rsid w:val="00AA5A43"/>
    <w:rsid w:val="00AA61D7"/>
    <w:rsid w:val="00AA6512"/>
    <w:rsid w:val="00AA6A2D"/>
    <w:rsid w:val="00AA738F"/>
    <w:rsid w:val="00AA749C"/>
    <w:rsid w:val="00AA79B8"/>
    <w:rsid w:val="00AA7D07"/>
    <w:rsid w:val="00AB01B6"/>
    <w:rsid w:val="00AB1113"/>
    <w:rsid w:val="00AB14F9"/>
    <w:rsid w:val="00AB17BA"/>
    <w:rsid w:val="00AB18FC"/>
    <w:rsid w:val="00AB1BFA"/>
    <w:rsid w:val="00AB1F54"/>
    <w:rsid w:val="00AB221C"/>
    <w:rsid w:val="00AB242A"/>
    <w:rsid w:val="00AB264F"/>
    <w:rsid w:val="00AB3091"/>
    <w:rsid w:val="00AB4263"/>
    <w:rsid w:val="00AB42AB"/>
    <w:rsid w:val="00AB43F4"/>
    <w:rsid w:val="00AB4A13"/>
    <w:rsid w:val="00AB5516"/>
    <w:rsid w:val="00AB55A1"/>
    <w:rsid w:val="00AB646E"/>
    <w:rsid w:val="00AB655E"/>
    <w:rsid w:val="00AB712E"/>
    <w:rsid w:val="00AB7C58"/>
    <w:rsid w:val="00AB7F52"/>
    <w:rsid w:val="00AC047B"/>
    <w:rsid w:val="00AC05B7"/>
    <w:rsid w:val="00AC076B"/>
    <w:rsid w:val="00AC0A3B"/>
    <w:rsid w:val="00AC168E"/>
    <w:rsid w:val="00AC256C"/>
    <w:rsid w:val="00AC2A06"/>
    <w:rsid w:val="00AC30A3"/>
    <w:rsid w:val="00AC328D"/>
    <w:rsid w:val="00AC38C7"/>
    <w:rsid w:val="00AC38CD"/>
    <w:rsid w:val="00AC3DD2"/>
    <w:rsid w:val="00AC3EA7"/>
    <w:rsid w:val="00AC45DC"/>
    <w:rsid w:val="00AC4977"/>
    <w:rsid w:val="00AC4EA5"/>
    <w:rsid w:val="00AC4F2B"/>
    <w:rsid w:val="00AC6AE5"/>
    <w:rsid w:val="00AC6F6F"/>
    <w:rsid w:val="00AC731A"/>
    <w:rsid w:val="00AC732B"/>
    <w:rsid w:val="00AC75CC"/>
    <w:rsid w:val="00AC78DF"/>
    <w:rsid w:val="00AC7AC8"/>
    <w:rsid w:val="00AD065C"/>
    <w:rsid w:val="00AD0672"/>
    <w:rsid w:val="00AD1560"/>
    <w:rsid w:val="00AD1BE9"/>
    <w:rsid w:val="00AD24CC"/>
    <w:rsid w:val="00AD27AF"/>
    <w:rsid w:val="00AD3284"/>
    <w:rsid w:val="00AD32E9"/>
    <w:rsid w:val="00AD36BD"/>
    <w:rsid w:val="00AD36D9"/>
    <w:rsid w:val="00AD4183"/>
    <w:rsid w:val="00AD491E"/>
    <w:rsid w:val="00AD5235"/>
    <w:rsid w:val="00AD5417"/>
    <w:rsid w:val="00AD5541"/>
    <w:rsid w:val="00AD5650"/>
    <w:rsid w:val="00AD571F"/>
    <w:rsid w:val="00AD575F"/>
    <w:rsid w:val="00AD59CE"/>
    <w:rsid w:val="00AD5EEE"/>
    <w:rsid w:val="00AD64FE"/>
    <w:rsid w:val="00AD6A9F"/>
    <w:rsid w:val="00AD750B"/>
    <w:rsid w:val="00AD75E7"/>
    <w:rsid w:val="00AD76CC"/>
    <w:rsid w:val="00AD7826"/>
    <w:rsid w:val="00AD791B"/>
    <w:rsid w:val="00AE00EC"/>
    <w:rsid w:val="00AE0419"/>
    <w:rsid w:val="00AE0623"/>
    <w:rsid w:val="00AE1068"/>
    <w:rsid w:val="00AE1126"/>
    <w:rsid w:val="00AE13CB"/>
    <w:rsid w:val="00AE1995"/>
    <w:rsid w:val="00AE1A81"/>
    <w:rsid w:val="00AE1AB5"/>
    <w:rsid w:val="00AE1DDC"/>
    <w:rsid w:val="00AE265A"/>
    <w:rsid w:val="00AE269C"/>
    <w:rsid w:val="00AE4051"/>
    <w:rsid w:val="00AE4703"/>
    <w:rsid w:val="00AE4787"/>
    <w:rsid w:val="00AE4872"/>
    <w:rsid w:val="00AE522D"/>
    <w:rsid w:val="00AE5D90"/>
    <w:rsid w:val="00AE5EDD"/>
    <w:rsid w:val="00AE6BB3"/>
    <w:rsid w:val="00AE71C6"/>
    <w:rsid w:val="00AE73C7"/>
    <w:rsid w:val="00AE775A"/>
    <w:rsid w:val="00AE7775"/>
    <w:rsid w:val="00AE7F3C"/>
    <w:rsid w:val="00AF0329"/>
    <w:rsid w:val="00AF04DF"/>
    <w:rsid w:val="00AF07F9"/>
    <w:rsid w:val="00AF0E6F"/>
    <w:rsid w:val="00AF0F63"/>
    <w:rsid w:val="00AF1A2C"/>
    <w:rsid w:val="00AF1C26"/>
    <w:rsid w:val="00AF1F27"/>
    <w:rsid w:val="00AF25E1"/>
    <w:rsid w:val="00AF291C"/>
    <w:rsid w:val="00AF29A8"/>
    <w:rsid w:val="00AF2C49"/>
    <w:rsid w:val="00AF332C"/>
    <w:rsid w:val="00AF3A4C"/>
    <w:rsid w:val="00AF4B31"/>
    <w:rsid w:val="00AF4E24"/>
    <w:rsid w:val="00AF60FA"/>
    <w:rsid w:val="00AF621F"/>
    <w:rsid w:val="00AF6311"/>
    <w:rsid w:val="00AF695E"/>
    <w:rsid w:val="00AF6A59"/>
    <w:rsid w:val="00AF6D1A"/>
    <w:rsid w:val="00AF7261"/>
    <w:rsid w:val="00AF7379"/>
    <w:rsid w:val="00AF7F46"/>
    <w:rsid w:val="00B00B69"/>
    <w:rsid w:val="00B00D51"/>
    <w:rsid w:val="00B01C70"/>
    <w:rsid w:val="00B01E7E"/>
    <w:rsid w:val="00B01FAE"/>
    <w:rsid w:val="00B024AA"/>
    <w:rsid w:val="00B028A3"/>
    <w:rsid w:val="00B02A00"/>
    <w:rsid w:val="00B02EE3"/>
    <w:rsid w:val="00B032D2"/>
    <w:rsid w:val="00B034DD"/>
    <w:rsid w:val="00B03E87"/>
    <w:rsid w:val="00B04090"/>
    <w:rsid w:val="00B04EE2"/>
    <w:rsid w:val="00B05AB4"/>
    <w:rsid w:val="00B05F60"/>
    <w:rsid w:val="00B06A9B"/>
    <w:rsid w:val="00B06DDB"/>
    <w:rsid w:val="00B06E48"/>
    <w:rsid w:val="00B0718E"/>
    <w:rsid w:val="00B0786E"/>
    <w:rsid w:val="00B07DBF"/>
    <w:rsid w:val="00B10469"/>
    <w:rsid w:val="00B10586"/>
    <w:rsid w:val="00B10AD1"/>
    <w:rsid w:val="00B1138F"/>
    <w:rsid w:val="00B11770"/>
    <w:rsid w:val="00B11C15"/>
    <w:rsid w:val="00B11FF9"/>
    <w:rsid w:val="00B1209F"/>
    <w:rsid w:val="00B12112"/>
    <w:rsid w:val="00B1252C"/>
    <w:rsid w:val="00B1260C"/>
    <w:rsid w:val="00B12848"/>
    <w:rsid w:val="00B1322D"/>
    <w:rsid w:val="00B1353F"/>
    <w:rsid w:val="00B13C91"/>
    <w:rsid w:val="00B14E35"/>
    <w:rsid w:val="00B15086"/>
    <w:rsid w:val="00B15096"/>
    <w:rsid w:val="00B15997"/>
    <w:rsid w:val="00B15E01"/>
    <w:rsid w:val="00B15E9B"/>
    <w:rsid w:val="00B15ED6"/>
    <w:rsid w:val="00B16441"/>
    <w:rsid w:val="00B16570"/>
    <w:rsid w:val="00B16617"/>
    <w:rsid w:val="00B1780E"/>
    <w:rsid w:val="00B20433"/>
    <w:rsid w:val="00B2050C"/>
    <w:rsid w:val="00B2060E"/>
    <w:rsid w:val="00B2081C"/>
    <w:rsid w:val="00B20E3E"/>
    <w:rsid w:val="00B21041"/>
    <w:rsid w:val="00B21502"/>
    <w:rsid w:val="00B222D6"/>
    <w:rsid w:val="00B2252A"/>
    <w:rsid w:val="00B2287C"/>
    <w:rsid w:val="00B2292D"/>
    <w:rsid w:val="00B22BC9"/>
    <w:rsid w:val="00B22C76"/>
    <w:rsid w:val="00B233AA"/>
    <w:rsid w:val="00B23D57"/>
    <w:rsid w:val="00B23EC4"/>
    <w:rsid w:val="00B24016"/>
    <w:rsid w:val="00B24316"/>
    <w:rsid w:val="00B243E5"/>
    <w:rsid w:val="00B24F7E"/>
    <w:rsid w:val="00B253FB"/>
    <w:rsid w:val="00B254B0"/>
    <w:rsid w:val="00B256E4"/>
    <w:rsid w:val="00B2589A"/>
    <w:rsid w:val="00B25E45"/>
    <w:rsid w:val="00B26C8D"/>
    <w:rsid w:val="00B27340"/>
    <w:rsid w:val="00B273C6"/>
    <w:rsid w:val="00B27C90"/>
    <w:rsid w:val="00B27D5C"/>
    <w:rsid w:val="00B27F7B"/>
    <w:rsid w:val="00B3044B"/>
    <w:rsid w:val="00B304E6"/>
    <w:rsid w:val="00B3053C"/>
    <w:rsid w:val="00B30CFB"/>
    <w:rsid w:val="00B32351"/>
    <w:rsid w:val="00B32847"/>
    <w:rsid w:val="00B33A77"/>
    <w:rsid w:val="00B33BB4"/>
    <w:rsid w:val="00B33E98"/>
    <w:rsid w:val="00B34125"/>
    <w:rsid w:val="00B3490C"/>
    <w:rsid w:val="00B349F2"/>
    <w:rsid w:val="00B35287"/>
    <w:rsid w:val="00B353BF"/>
    <w:rsid w:val="00B35506"/>
    <w:rsid w:val="00B356B4"/>
    <w:rsid w:val="00B35FF3"/>
    <w:rsid w:val="00B35FF9"/>
    <w:rsid w:val="00B369E5"/>
    <w:rsid w:val="00B36E3B"/>
    <w:rsid w:val="00B36F5D"/>
    <w:rsid w:val="00B371C6"/>
    <w:rsid w:val="00B3727E"/>
    <w:rsid w:val="00B37836"/>
    <w:rsid w:val="00B379E8"/>
    <w:rsid w:val="00B37E5A"/>
    <w:rsid w:val="00B37F5C"/>
    <w:rsid w:val="00B4034B"/>
    <w:rsid w:val="00B404CB"/>
    <w:rsid w:val="00B4063C"/>
    <w:rsid w:val="00B4064E"/>
    <w:rsid w:val="00B407D0"/>
    <w:rsid w:val="00B40885"/>
    <w:rsid w:val="00B40920"/>
    <w:rsid w:val="00B411E8"/>
    <w:rsid w:val="00B42032"/>
    <w:rsid w:val="00B426A0"/>
    <w:rsid w:val="00B427B4"/>
    <w:rsid w:val="00B42B50"/>
    <w:rsid w:val="00B42BA8"/>
    <w:rsid w:val="00B42F05"/>
    <w:rsid w:val="00B4343A"/>
    <w:rsid w:val="00B43536"/>
    <w:rsid w:val="00B435A6"/>
    <w:rsid w:val="00B4558E"/>
    <w:rsid w:val="00B459D7"/>
    <w:rsid w:val="00B45E98"/>
    <w:rsid w:val="00B45F6E"/>
    <w:rsid w:val="00B46CB3"/>
    <w:rsid w:val="00B47043"/>
    <w:rsid w:val="00B471E2"/>
    <w:rsid w:val="00B47757"/>
    <w:rsid w:val="00B47937"/>
    <w:rsid w:val="00B47A52"/>
    <w:rsid w:val="00B5043A"/>
    <w:rsid w:val="00B504B9"/>
    <w:rsid w:val="00B505DD"/>
    <w:rsid w:val="00B50DBA"/>
    <w:rsid w:val="00B50E7D"/>
    <w:rsid w:val="00B50F97"/>
    <w:rsid w:val="00B51462"/>
    <w:rsid w:val="00B51ABB"/>
    <w:rsid w:val="00B520E6"/>
    <w:rsid w:val="00B52520"/>
    <w:rsid w:val="00B5292D"/>
    <w:rsid w:val="00B52A82"/>
    <w:rsid w:val="00B52B44"/>
    <w:rsid w:val="00B52F90"/>
    <w:rsid w:val="00B534A9"/>
    <w:rsid w:val="00B5368C"/>
    <w:rsid w:val="00B53A97"/>
    <w:rsid w:val="00B53FA1"/>
    <w:rsid w:val="00B543F0"/>
    <w:rsid w:val="00B54859"/>
    <w:rsid w:val="00B5498B"/>
    <w:rsid w:val="00B54A09"/>
    <w:rsid w:val="00B54BB2"/>
    <w:rsid w:val="00B5540B"/>
    <w:rsid w:val="00B55A3E"/>
    <w:rsid w:val="00B5600D"/>
    <w:rsid w:val="00B56370"/>
    <w:rsid w:val="00B56B96"/>
    <w:rsid w:val="00B570B1"/>
    <w:rsid w:val="00B571B4"/>
    <w:rsid w:val="00B579FC"/>
    <w:rsid w:val="00B57FE8"/>
    <w:rsid w:val="00B600D6"/>
    <w:rsid w:val="00B60107"/>
    <w:rsid w:val="00B60604"/>
    <w:rsid w:val="00B60EA9"/>
    <w:rsid w:val="00B61050"/>
    <w:rsid w:val="00B61529"/>
    <w:rsid w:val="00B61CDF"/>
    <w:rsid w:val="00B62255"/>
    <w:rsid w:val="00B62598"/>
    <w:rsid w:val="00B625BF"/>
    <w:rsid w:val="00B62C47"/>
    <w:rsid w:val="00B63815"/>
    <w:rsid w:val="00B63D48"/>
    <w:rsid w:val="00B63FEC"/>
    <w:rsid w:val="00B6469B"/>
    <w:rsid w:val="00B6490E"/>
    <w:rsid w:val="00B64ADF"/>
    <w:rsid w:val="00B64B61"/>
    <w:rsid w:val="00B64FD9"/>
    <w:rsid w:val="00B65777"/>
    <w:rsid w:val="00B65786"/>
    <w:rsid w:val="00B65C19"/>
    <w:rsid w:val="00B65D93"/>
    <w:rsid w:val="00B66165"/>
    <w:rsid w:val="00B667C9"/>
    <w:rsid w:val="00B66FC9"/>
    <w:rsid w:val="00B703CD"/>
    <w:rsid w:val="00B706A5"/>
    <w:rsid w:val="00B70931"/>
    <w:rsid w:val="00B722E2"/>
    <w:rsid w:val="00B72848"/>
    <w:rsid w:val="00B72EC9"/>
    <w:rsid w:val="00B732D2"/>
    <w:rsid w:val="00B736ED"/>
    <w:rsid w:val="00B740E3"/>
    <w:rsid w:val="00B7414A"/>
    <w:rsid w:val="00B74152"/>
    <w:rsid w:val="00B7452A"/>
    <w:rsid w:val="00B749C8"/>
    <w:rsid w:val="00B749E8"/>
    <w:rsid w:val="00B74AF5"/>
    <w:rsid w:val="00B74B50"/>
    <w:rsid w:val="00B74F8F"/>
    <w:rsid w:val="00B75BF7"/>
    <w:rsid w:val="00B762DC"/>
    <w:rsid w:val="00B766B7"/>
    <w:rsid w:val="00B76987"/>
    <w:rsid w:val="00B77367"/>
    <w:rsid w:val="00B801BD"/>
    <w:rsid w:val="00B801DB"/>
    <w:rsid w:val="00B808E2"/>
    <w:rsid w:val="00B80973"/>
    <w:rsid w:val="00B809B1"/>
    <w:rsid w:val="00B80E5D"/>
    <w:rsid w:val="00B81082"/>
    <w:rsid w:val="00B8120C"/>
    <w:rsid w:val="00B813F1"/>
    <w:rsid w:val="00B814A1"/>
    <w:rsid w:val="00B817A4"/>
    <w:rsid w:val="00B82200"/>
    <w:rsid w:val="00B824A2"/>
    <w:rsid w:val="00B82797"/>
    <w:rsid w:val="00B83003"/>
    <w:rsid w:val="00B84046"/>
    <w:rsid w:val="00B84FCA"/>
    <w:rsid w:val="00B8508B"/>
    <w:rsid w:val="00B859E2"/>
    <w:rsid w:val="00B85B56"/>
    <w:rsid w:val="00B85D92"/>
    <w:rsid w:val="00B85DCF"/>
    <w:rsid w:val="00B85E9A"/>
    <w:rsid w:val="00B86F0A"/>
    <w:rsid w:val="00B872D1"/>
    <w:rsid w:val="00B873D3"/>
    <w:rsid w:val="00B87E34"/>
    <w:rsid w:val="00B90743"/>
    <w:rsid w:val="00B90773"/>
    <w:rsid w:val="00B909F0"/>
    <w:rsid w:val="00B90A2B"/>
    <w:rsid w:val="00B90DCE"/>
    <w:rsid w:val="00B9107E"/>
    <w:rsid w:val="00B91298"/>
    <w:rsid w:val="00B91B65"/>
    <w:rsid w:val="00B91CF5"/>
    <w:rsid w:val="00B92006"/>
    <w:rsid w:val="00B92199"/>
    <w:rsid w:val="00B922B6"/>
    <w:rsid w:val="00B93067"/>
    <w:rsid w:val="00B943DE"/>
    <w:rsid w:val="00B9490A"/>
    <w:rsid w:val="00B94961"/>
    <w:rsid w:val="00B954D9"/>
    <w:rsid w:val="00B957F5"/>
    <w:rsid w:val="00B95C76"/>
    <w:rsid w:val="00B95D92"/>
    <w:rsid w:val="00B96C39"/>
    <w:rsid w:val="00B97B33"/>
    <w:rsid w:val="00BA0645"/>
    <w:rsid w:val="00BA09A8"/>
    <w:rsid w:val="00BA0B83"/>
    <w:rsid w:val="00BA18FF"/>
    <w:rsid w:val="00BA1D9D"/>
    <w:rsid w:val="00BA22EC"/>
    <w:rsid w:val="00BA2754"/>
    <w:rsid w:val="00BA2C46"/>
    <w:rsid w:val="00BA38E6"/>
    <w:rsid w:val="00BA3C74"/>
    <w:rsid w:val="00BA3E8E"/>
    <w:rsid w:val="00BA4295"/>
    <w:rsid w:val="00BA4C73"/>
    <w:rsid w:val="00BA4E3B"/>
    <w:rsid w:val="00BA5184"/>
    <w:rsid w:val="00BA56BB"/>
    <w:rsid w:val="00BA6754"/>
    <w:rsid w:val="00BA698D"/>
    <w:rsid w:val="00BA7013"/>
    <w:rsid w:val="00BA79F2"/>
    <w:rsid w:val="00BA7B71"/>
    <w:rsid w:val="00BB08BE"/>
    <w:rsid w:val="00BB0B00"/>
    <w:rsid w:val="00BB0E5D"/>
    <w:rsid w:val="00BB1209"/>
    <w:rsid w:val="00BB17A2"/>
    <w:rsid w:val="00BB20A8"/>
    <w:rsid w:val="00BB20BC"/>
    <w:rsid w:val="00BB2C27"/>
    <w:rsid w:val="00BB3130"/>
    <w:rsid w:val="00BB3562"/>
    <w:rsid w:val="00BB356E"/>
    <w:rsid w:val="00BB3A52"/>
    <w:rsid w:val="00BB3C12"/>
    <w:rsid w:val="00BB3E76"/>
    <w:rsid w:val="00BB4171"/>
    <w:rsid w:val="00BB41A7"/>
    <w:rsid w:val="00BB4796"/>
    <w:rsid w:val="00BB512D"/>
    <w:rsid w:val="00BB5159"/>
    <w:rsid w:val="00BB5EFE"/>
    <w:rsid w:val="00BB6407"/>
    <w:rsid w:val="00BB6C7E"/>
    <w:rsid w:val="00BB7341"/>
    <w:rsid w:val="00BB7700"/>
    <w:rsid w:val="00BB7BAC"/>
    <w:rsid w:val="00BB7E34"/>
    <w:rsid w:val="00BC048F"/>
    <w:rsid w:val="00BC04F9"/>
    <w:rsid w:val="00BC050A"/>
    <w:rsid w:val="00BC052F"/>
    <w:rsid w:val="00BC164B"/>
    <w:rsid w:val="00BC1674"/>
    <w:rsid w:val="00BC1683"/>
    <w:rsid w:val="00BC189E"/>
    <w:rsid w:val="00BC1A0B"/>
    <w:rsid w:val="00BC1D4E"/>
    <w:rsid w:val="00BC21ED"/>
    <w:rsid w:val="00BC2290"/>
    <w:rsid w:val="00BC28A1"/>
    <w:rsid w:val="00BC28FE"/>
    <w:rsid w:val="00BC2E91"/>
    <w:rsid w:val="00BC3277"/>
    <w:rsid w:val="00BC43C9"/>
    <w:rsid w:val="00BC4548"/>
    <w:rsid w:val="00BC4824"/>
    <w:rsid w:val="00BC4CC9"/>
    <w:rsid w:val="00BC4F4A"/>
    <w:rsid w:val="00BC4FEF"/>
    <w:rsid w:val="00BC51C6"/>
    <w:rsid w:val="00BC560F"/>
    <w:rsid w:val="00BC58B6"/>
    <w:rsid w:val="00BC5CD2"/>
    <w:rsid w:val="00BC616C"/>
    <w:rsid w:val="00BC622E"/>
    <w:rsid w:val="00BC64EC"/>
    <w:rsid w:val="00BC669B"/>
    <w:rsid w:val="00BC6F96"/>
    <w:rsid w:val="00BC71B8"/>
    <w:rsid w:val="00BC7A3B"/>
    <w:rsid w:val="00BD05BB"/>
    <w:rsid w:val="00BD0679"/>
    <w:rsid w:val="00BD073B"/>
    <w:rsid w:val="00BD077F"/>
    <w:rsid w:val="00BD089A"/>
    <w:rsid w:val="00BD0942"/>
    <w:rsid w:val="00BD1656"/>
    <w:rsid w:val="00BD1CA5"/>
    <w:rsid w:val="00BD2C18"/>
    <w:rsid w:val="00BD2F5A"/>
    <w:rsid w:val="00BD329D"/>
    <w:rsid w:val="00BD3DFA"/>
    <w:rsid w:val="00BD41EB"/>
    <w:rsid w:val="00BD42AF"/>
    <w:rsid w:val="00BD430C"/>
    <w:rsid w:val="00BD4463"/>
    <w:rsid w:val="00BD4496"/>
    <w:rsid w:val="00BD4734"/>
    <w:rsid w:val="00BD4E0A"/>
    <w:rsid w:val="00BD4EA8"/>
    <w:rsid w:val="00BD4F6B"/>
    <w:rsid w:val="00BD50B5"/>
    <w:rsid w:val="00BD5218"/>
    <w:rsid w:val="00BD57DA"/>
    <w:rsid w:val="00BD58B2"/>
    <w:rsid w:val="00BD5994"/>
    <w:rsid w:val="00BD5CC6"/>
    <w:rsid w:val="00BD648A"/>
    <w:rsid w:val="00BD64D0"/>
    <w:rsid w:val="00BD6A2A"/>
    <w:rsid w:val="00BD712E"/>
    <w:rsid w:val="00BD7FA4"/>
    <w:rsid w:val="00BE008C"/>
    <w:rsid w:val="00BE1351"/>
    <w:rsid w:val="00BE1DFD"/>
    <w:rsid w:val="00BE24DB"/>
    <w:rsid w:val="00BE2ABE"/>
    <w:rsid w:val="00BE2BBF"/>
    <w:rsid w:val="00BE2DBD"/>
    <w:rsid w:val="00BE2E81"/>
    <w:rsid w:val="00BE308A"/>
    <w:rsid w:val="00BE32D6"/>
    <w:rsid w:val="00BE38F4"/>
    <w:rsid w:val="00BE3D73"/>
    <w:rsid w:val="00BE3E35"/>
    <w:rsid w:val="00BE401F"/>
    <w:rsid w:val="00BE4225"/>
    <w:rsid w:val="00BE4374"/>
    <w:rsid w:val="00BE4D51"/>
    <w:rsid w:val="00BE4FB4"/>
    <w:rsid w:val="00BE5227"/>
    <w:rsid w:val="00BE6D5C"/>
    <w:rsid w:val="00BE7A65"/>
    <w:rsid w:val="00BE7FC5"/>
    <w:rsid w:val="00BF066A"/>
    <w:rsid w:val="00BF06A7"/>
    <w:rsid w:val="00BF0C07"/>
    <w:rsid w:val="00BF0C4E"/>
    <w:rsid w:val="00BF122D"/>
    <w:rsid w:val="00BF1373"/>
    <w:rsid w:val="00BF1693"/>
    <w:rsid w:val="00BF1B79"/>
    <w:rsid w:val="00BF1C6F"/>
    <w:rsid w:val="00BF1DA7"/>
    <w:rsid w:val="00BF1F0B"/>
    <w:rsid w:val="00BF28BF"/>
    <w:rsid w:val="00BF2F67"/>
    <w:rsid w:val="00BF30A0"/>
    <w:rsid w:val="00BF3752"/>
    <w:rsid w:val="00BF3C1A"/>
    <w:rsid w:val="00BF3DDF"/>
    <w:rsid w:val="00BF3ED3"/>
    <w:rsid w:val="00BF4156"/>
    <w:rsid w:val="00BF4368"/>
    <w:rsid w:val="00BF466C"/>
    <w:rsid w:val="00BF48A9"/>
    <w:rsid w:val="00BF4B38"/>
    <w:rsid w:val="00BF4BD2"/>
    <w:rsid w:val="00BF4CE2"/>
    <w:rsid w:val="00BF4E1F"/>
    <w:rsid w:val="00BF5510"/>
    <w:rsid w:val="00BF563D"/>
    <w:rsid w:val="00BF56E0"/>
    <w:rsid w:val="00BF7A4C"/>
    <w:rsid w:val="00BF7E31"/>
    <w:rsid w:val="00C0000A"/>
    <w:rsid w:val="00C008A0"/>
    <w:rsid w:val="00C011BA"/>
    <w:rsid w:val="00C01644"/>
    <w:rsid w:val="00C0181C"/>
    <w:rsid w:val="00C0192F"/>
    <w:rsid w:val="00C029F6"/>
    <w:rsid w:val="00C03136"/>
    <w:rsid w:val="00C033B4"/>
    <w:rsid w:val="00C0391C"/>
    <w:rsid w:val="00C03990"/>
    <w:rsid w:val="00C040ED"/>
    <w:rsid w:val="00C0422A"/>
    <w:rsid w:val="00C04503"/>
    <w:rsid w:val="00C046AF"/>
    <w:rsid w:val="00C048CA"/>
    <w:rsid w:val="00C053D8"/>
    <w:rsid w:val="00C053F2"/>
    <w:rsid w:val="00C05937"/>
    <w:rsid w:val="00C059C2"/>
    <w:rsid w:val="00C05FB6"/>
    <w:rsid w:val="00C05FCC"/>
    <w:rsid w:val="00C060E6"/>
    <w:rsid w:val="00C06298"/>
    <w:rsid w:val="00C06347"/>
    <w:rsid w:val="00C06C40"/>
    <w:rsid w:val="00C074C4"/>
    <w:rsid w:val="00C101CF"/>
    <w:rsid w:val="00C10297"/>
    <w:rsid w:val="00C102E8"/>
    <w:rsid w:val="00C1068F"/>
    <w:rsid w:val="00C106A7"/>
    <w:rsid w:val="00C108CB"/>
    <w:rsid w:val="00C10DFE"/>
    <w:rsid w:val="00C1147E"/>
    <w:rsid w:val="00C11626"/>
    <w:rsid w:val="00C124B9"/>
    <w:rsid w:val="00C128AB"/>
    <w:rsid w:val="00C1308E"/>
    <w:rsid w:val="00C131AD"/>
    <w:rsid w:val="00C13843"/>
    <w:rsid w:val="00C14329"/>
    <w:rsid w:val="00C152BC"/>
    <w:rsid w:val="00C157C2"/>
    <w:rsid w:val="00C15AC9"/>
    <w:rsid w:val="00C15B52"/>
    <w:rsid w:val="00C15E27"/>
    <w:rsid w:val="00C164CF"/>
    <w:rsid w:val="00C167C9"/>
    <w:rsid w:val="00C17185"/>
    <w:rsid w:val="00C1718C"/>
    <w:rsid w:val="00C20373"/>
    <w:rsid w:val="00C20413"/>
    <w:rsid w:val="00C20BAA"/>
    <w:rsid w:val="00C21137"/>
    <w:rsid w:val="00C21B15"/>
    <w:rsid w:val="00C2245C"/>
    <w:rsid w:val="00C22FDD"/>
    <w:rsid w:val="00C233AA"/>
    <w:rsid w:val="00C2366C"/>
    <w:rsid w:val="00C23B26"/>
    <w:rsid w:val="00C24283"/>
    <w:rsid w:val="00C243FD"/>
    <w:rsid w:val="00C2471C"/>
    <w:rsid w:val="00C2491A"/>
    <w:rsid w:val="00C24AC3"/>
    <w:rsid w:val="00C24AE9"/>
    <w:rsid w:val="00C24C5F"/>
    <w:rsid w:val="00C25472"/>
    <w:rsid w:val="00C2571F"/>
    <w:rsid w:val="00C25943"/>
    <w:rsid w:val="00C259D0"/>
    <w:rsid w:val="00C25A14"/>
    <w:rsid w:val="00C265E8"/>
    <w:rsid w:val="00C26F04"/>
    <w:rsid w:val="00C270E1"/>
    <w:rsid w:val="00C272CA"/>
    <w:rsid w:val="00C27896"/>
    <w:rsid w:val="00C27A8E"/>
    <w:rsid w:val="00C30A27"/>
    <w:rsid w:val="00C31059"/>
    <w:rsid w:val="00C31070"/>
    <w:rsid w:val="00C310F7"/>
    <w:rsid w:val="00C3113F"/>
    <w:rsid w:val="00C31B69"/>
    <w:rsid w:val="00C31D8F"/>
    <w:rsid w:val="00C31EB6"/>
    <w:rsid w:val="00C322A7"/>
    <w:rsid w:val="00C3259E"/>
    <w:rsid w:val="00C32ECB"/>
    <w:rsid w:val="00C32EFD"/>
    <w:rsid w:val="00C338E2"/>
    <w:rsid w:val="00C3576F"/>
    <w:rsid w:val="00C35ECF"/>
    <w:rsid w:val="00C36231"/>
    <w:rsid w:val="00C363BF"/>
    <w:rsid w:val="00C3672B"/>
    <w:rsid w:val="00C36DC0"/>
    <w:rsid w:val="00C36E34"/>
    <w:rsid w:val="00C37598"/>
    <w:rsid w:val="00C37774"/>
    <w:rsid w:val="00C37A9D"/>
    <w:rsid w:val="00C40303"/>
    <w:rsid w:val="00C40A8F"/>
    <w:rsid w:val="00C40B3B"/>
    <w:rsid w:val="00C41872"/>
    <w:rsid w:val="00C41C7A"/>
    <w:rsid w:val="00C420D1"/>
    <w:rsid w:val="00C4217B"/>
    <w:rsid w:val="00C42630"/>
    <w:rsid w:val="00C433BF"/>
    <w:rsid w:val="00C4368B"/>
    <w:rsid w:val="00C43B9E"/>
    <w:rsid w:val="00C43E1B"/>
    <w:rsid w:val="00C44254"/>
    <w:rsid w:val="00C44D60"/>
    <w:rsid w:val="00C45330"/>
    <w:rsid w:val="00C45A2A"/>
    <w:rsid w:val="00C46662"/>
    <w:rsid w:val="00C4672F"/>
    <w:rsid w:val="00C4778B"/>
    <w:rsid w:val="00C47D4A"/>
    <w:rsid w:val="00C50292"/>
    <w:rsid w:val="00C50496"/>
    <w:rsid w:val="00C50913"/>
    <w:rsid w:val="00C50D6A"/>
    <w:rsid w:val="00C51E6B"/>
    <w:rsid w:val="00C521F7"/>
    <w:rsid w:val="00C528BA"/>
    <w:rsid w:val="00C52B3E"/>
    <w:rsid w:val="00C52B4F"/>
    <w:rsid w:val="00C52E75"/>
    <w:rsid w:val="00C52F79"/>
    <w:rsid w:val="00C53101"/>
    <w:rsid w:val="00C53BCC"/>
    <w:rsid w:val="00C53E42"/>
    <w:rsid w:val="00C54144"/>
    <w:rsid w:val="00C54B45"/>
    <w:rsid w:val="00C54F0D"/>
    <w:rsid w:val="00C5577D"/>
    <w:rsid w:val="00C55817"/>
    <w:rsid w:val="00C55CAC"/>
    <w:rsid w:val="00C55CCF"/>
    <w:rsid w:val="00C56FB8"/>
    <w:rsid w:val="00C57039"/>
    <w:rsid w:val="00C5745B"/>
    <w:rsid w:val="00C57DC4"/>
    <w:rsid w:val="00C57E66"/>
    <w:rsid w:val="00C60527"/>
    <w:rsid w:val="00C60706"/>
    <w:rsid w:val="00C60E92"/>
    <w:rsid w:val="00C60F16"/>
    <w:rsid w:val="00C61218"/>
    <w:rsid w:val="00C61473"/>
    <w:rsid w:val="00C61733"/>
    <w:rsid w:val="00C61DD3"/>
    <w:rsid w:val="00C62790"/>
    <w:rsid w:val="00C62E01"/>
    <w:rsid w:val="00C62F20"/>
    <w:rsid w:val="00C6313C"/>
    <w:rsid w:val="00C632AE"/>
    <w:rsid w:val="00C63AA1"/>
    <w:rsid w:val="00C63D08"/>
    <w:rsid w:val="00C64193"/>
    <w:rsid w:val="00C644A9"/>
    <w:rsid w:val="00C64610"/>
    <w:rsid w:val="00C6488A"/>
    <w:rsid w:val="00C656B5"/>
    <w:rsid w:val="00C6590E"/>
    <w:rsid w:val="00C65F55"/>
    <w:rsid w:val="00C664EE"/>
    <w:rsid w:val="00C66588"/>
    <w:rsid w:val="00C6684B"/>
    <w:rsid w:val="00C66EFE"/>
    <w:rsid w:val="00C67224"/>
    <w:rsid w:val="00C67C3E"/>
    <w:rsid w:val="00C70371"/>
    <w:rsid w:val="00C70E29"/>
    <w:rsid w:val="00C71484"/>
    <w:rsid w:val="00C717B0"/>
    <w:rsid w:val="00C7209D"/>
    <w:rsid w:val="00C72B92"/>
    <w:rsid w:val="00C730A9"/>
    <w:rsid w:val="00C73951"/>
    <w:rsid w:val="00C73DCD"/>
    <w:rsid w:val="00C73EB7"/>
    <w:rsid w:val="00C73F44"/>
    <w:rsid w:val="00C73F6B"/>
    <w:rsid w:val="00C74266"/>
    <w:rsid w:val="00C75403"/>
    <w:rsid w:val="00C7557A"/>
    <w:rsid w:val="00C75F1E"/>
    <w:rsid w:val="00C762EF"/>
    <w:rsid w:val="00C767B2"/>
    <w:rsid w:val="00C77420"/>
    <w:rsid w:val="00C774AC"/>
    <w:rsid w:val="00C7799C"/>
    <w:rsid w:val="00C804CD"/>
    <w:rsid w:val="00C80A0C"/>
    <w:rsid w:val="00C80B27"/>
    <w:rsid w:val="00C8107F"/>
    <w:rsid w:val="00C81114"/>
    <w:rsid w:val="00C81245"/>
    <w:rsid w:val="00C815FE"/>
    <w:rsid w:val="00C81859"/>
    <w:rsid w:val="00C818C0"/>
    <w:rsid w:val="00C81D9B"/>
    <w:rsid w:val="00C82406"/>
    <w:rsid w:val="00C82BDD"/>
    <w:rsid w:val="00C83595"/>
    <w:rsid w:val="00C8363F"/>
    <w:rsid w:val="00C836C3"/>
    <w:rsid w:val="00C83880"/>
    <w:rsid w:val="00C83D9C"/>
    <w:rsid w:val="00C83FE2"/>
    <w:rsid w:val="00C843BF"/>
    <w:rsid w:val="00C84C34"/>
    <w:rsid w:val="00C84C7B"/>
    <w:rsid w:val="00C85679"/>
    <w:rsid w:val="00C856FC"/>
    <w:rsid w:val="00C85E7B"/>
    <w:rsid w:val="00C86861"/>
    <w:rsid w:val="00C87208"/>
    <w:rsid w:val="00C87AB2"/>
    <w:rsid w:val="00C87BF8"/>
    <w:rsid w:val="00C90573"/>
    <w:rsid w:val="00C90A01"/>
    <w:rsid w:val="00C90D97"/>
    <w:rsid w:val="00C90F2F"/>
    <w:rsid w:val="00C91711"/>
    <w:rsid w:val="00C919F3"/>
    <w:rsid w:val="00C91BCA"/>
    <w:rsid w:val="00C91FFD"/>
    <w:rsid w:val="00C9228B"/>
    <w:rsid w:val="00C92DD4"/>
    <w:rsid w:val="00C93CEF"/>
    <w:rsid w:val="00C941D7"/>
    <w:rsid w:val="00C947D3"/>
    <w:rsid w:val="00C94B5E"/>
    <w:rsid w:val="00C94D81"/>
    <w:rsid w:val="00C94E3D"/>
    <w:rsid w:val="00C95DC8"/>
    <w:rsid w:val="00C95E42"/>
    <w:rsid w:val="00C9628C"/>
    <w:rsid w:val="00C96B4F"/>
    <w:rsid w:val="00C9749B"/>
    <w:rsid w:val="00C97510"/>
    <w:rsid w:val="00C97C01"/>
    <w:rsid w:val="00CA0049"/>
    <w:rsid w:val="00CA156A"/>
    <w:rsid w:val="00CA17D9"/>
    <w:rsid w:val="00CA1989"/>
    <w:rsid w:val="00CA1A09"/>
    <w:rsid w:val="00CA337A"/>
    <w:rsid w:val="00CA36F8"/>
    <w:rsid w:val="00CA3FF5"/>
    <w:rsid w:val="00CA44F1"/>
    <w:rsid w:val="00CA5569"/>
    <w:rsid w:val="00CA6025"/>
    <w:rsid w:val="00CA6263"/>
    <w:rsid w:val="00CA65B0"/>
    <w:rsid w:val="00CA669B"/>
    <w:rsid w:val="00CA7387"/>
    <w:rsid w:val="00CA7429"/>
    <w:rsid w:val="00CA7A89"/>
    <w:rsid w:val="00CA7AC9"/>
    <w:rsid w:val="00CB06EA"/>
    <w:rsid w:val="00CB0898"/>
    <w:rsid w:val="00CB1368"/>
    <w:rsid w:val="00CB1C7F"/>
    <w:rsid w:val="00CB1DD2"/>
    <w:rsid w:val="00CB1F16"/>
    <w:rsid w:val="00CB2009"/>
    <w:rsid w:val="00CB2171"/>
    <w:rsid w:val="00CB2413"/>
    <w:rsid w:val="00CB2923"/>
    <w:rsid w:val="00CB3007"/>
    <w:rsid w:val="00CB3BBA"/>
    <w:rsid w:val="00CB40F5"/>
    <w:rsid w:val="00CB4353"/>
    <w:rsid w:val="00CB44AB"/>
    <w:rsid w:val="00CB4F82"/>
    <w:rsid w:val="00CB532D"/>
    <w:rsid w:val="00CB5467"/>
    <w:rsid w:val="00CB6623"/>
    <w:rsid w:val="00CB6C90"/>
    <w:rsid w:val="00CB777E"/>
    <w:rsid w:val="00CB79AA"/>
    <w:rsid w:val="00CB7FDB"/>
    <w:rsid w:val="00CC0339"/>
    <w:rsid w:val="00CC0E8C"/>
    <w:rsid w:val="00CC1223"/>
    <w:rsid w:val="00CC1C2E"/>
    <w:rsid w:val="00CC1CF6"/>
    <w:rsid w:val="00CC22FD"/>
    <w:rsid w:val="00CC2555"/>
    <w:rsid w:val="00CC2593"/>
    <w:rsid w:val="00CC25AF"/>
    <w:rsid w:val="00CC27A2"/>
    <w:rsid w:val="00CC27B2"/>
    <w:rsid w:val="00CC3184"/>
    <w:rsid w:val="00CC3232"/>
    <w:rsid w:val="00CC3DE2"/>
    <w:rsid w:val="00CC4B32"/>
    <w:rsid w:val="00CC50EB"/>
    <w:rsid w:val="00CC53B5"/>
    <w:rsid w:val="00CC55D7"/>
    <w:rsid w:val="00CC59F8"/>
    <w:rsid w:val="00CC5AA7"/>
    <w:rsid w:val="00CC5BBA"/>
    <w:rsid w:val="00CC6863"/>
    <w:rsid w:val="00CC6C31"/>
    <w:rsid w:val="00CD00C0"/>
    <w:rsid w:val="00CD0DBD"/>
    <w:rsid w:val="00CD1826"/>
    <w:rsid w:val="00CD1CC9"/>
    <w:rsid w:val="00CD2319"/>
    <w:rsid w:val="00CD2353"/>
    <w:rsid w:val="00CD2384"/>
    <w:rsid w:val="00CD28A9"/>
    <w:rsid w:val="00CD2B08"/>
    <w:rsid w:val="00CD3062"/>
    <w:rsid w:val="00CD3072"/>
    <w:rsid w:val="00CD358E"/>
    <w:rsid w:val="00CD3C83"/>
    <w:rsid w:val="00CD3E87"/>
    <w:rsid w:val="00CD4461"/>
    <w:rsid w:val="00CD4652"/>
    <w:rsid w:val="00CD489B"/>
    <w:rsid w:val="00CD507F"/>
    <w:rsid w:val="00CD567F"/>
    <w:rsid w:val="00CD5CA1"/>
    <w:rsid w:val="00CD5E2C"/>
    <w:rsid w:val="00CD6E80"/>
    <w:rsid w:val="00CD7253"/>
    <w:rsid w:val="00CD7337"/>
    <w:rsid w:val="00CD7790"/>
    <w:rsid w:val="00CD7CE9"/>
    <w:rsid w:val="00CE0025"/>
    <w:rsid w:val="00CE00A1"/>
    <w:rsid w:val="00CE06DF"/>
    <w:rsid w:val="00CE082A"/>
    <w:rsid w:val="00CE0BD9"/>
    <w:rsid w:val="00CE0F0E"/>
    <w:rsid w:val="00CE192B"/>
    <w:rsid w:val="00CE1984"/>
    <w:rsid w:val="00CE1991"/>
    <w:rsid w:val="00CE1A08"/>
    <w:rsid w:val="00CE1B5E"/>
    <w:rsid w:val="00CE1E3D"/>
    <w:rsid w:val="00CE20BF"/>
    <w:rsid w:val="00CE3B47"/>
    <w:rsid w:val="00CE3F09"/>
    <w:rsid w:val="00CE4838"/>
    <w:rsid w:val="00CE4A52"/>
    <w:rsid w:val="00CE5F73"/>
    <w:rsid w:val="00CE667F"/>
    <w:rsid w:val="00CE6986"/>
    <w:rsid w:val="00CE6EC1"/>
    <w:rsid w:val="00CE71A2"/>
    <w:rsid w:val="00CE7CD3"/>
    <w:rsid w:val="00CE7CF7"/>
    <w:rsid w:val="00CF0454"/>
    <w:rsid w:val="00CF11D9"/>
    <w:rsid w:val="00CF160E"/>
    <w:rsid w:val="00CF1981"/>
    <w:rsid w:val="00CF2180"/>
    <w:rsid w:val="00CF22A4"/>
    <w:rsid w:val="00CF2323"/>
    <w:rsid w:val="00CF2746"/>
    <w:rsid w:val="00CF27F5"/>
    <w:rsid w:val="00CF284F"/>
    <w:rsid w:val="00CF3027"/>
    <w:rsid w:val="00CF3755"/>
    <w:rsid w:val="00CF3768"/>
    <w:rsid w:val="00CF37E6"/>
    <w:rsid w:val="00CF4903"/>
    <w:rsid w:val="00CF5033"/>
    <w:rsid w:val="00CF5097"/>
    <w:rsid w:val="00CF5EF1"/>
    <w:rsid w:val="00CF612B"/>
    <w:rsid w:val="00CF659E"/>
    <w:rsid w:val="00CF65E4"/>
    <w:rsid w:val="00CF65FD"/>
    <w:rsid w:val="00CF67F3"/>
    <w:rsid w:val="00CF68A3"/>
    <w:rsid w:val="00CF68C0"/>
    <w:rsid w:val="00CF6A97"/>
    <w:rsid w:val="00CF6B5E"/>
    <w:rsid w:val="00CF6D07"/>
    <w:rsid w:val="00CF6F4B"/>
    <w:rsid w:val="00CF7950"/>
    <w:rsid w:val="00CF7F2E"/>
    <w:rsid w:val="00D0015E"/>
    <w:rsid w:val="00D00731"/>
    <w:rsid w:val="00D00795"/>
    <w:rsid w:val="00D007B4"/>
    <w:rsid w:val="00D008A9"/>
    <w:rsid w:val="00D008D0"/>
    <w:rsid w:val="00D00924"/>
    <w:rsid w:val="00D00ABB"/>
    <w:rsid w:val="00D00D0D"/>
    <w:rsid w:val="00D00DED"/>
    <w:rsid w:val="00D012D2"/>
    <w:rsid w:val="00D01611"/>
    <w:rsid w:val="00D0199E"/>
    <w:rsid w:val="00D01CA3"/>
    <w:rsid w:val="00D01CD4"/>
    <w:rsid w:val="00D01E39"/>
    <w:rsid w:val="00D0243C"/>
    <w:rsid w:val="00D02ABD"/>
    <w:rsid w:val="00D03156"/>
    <w:rsid w:val="00D035C7"/>
    <w:rsid w:val="00D03A51"/>
    <w:rsid w:val="00D03C09"/>
    <w:rsid w:val="00D03F56"/>
    <w:rsid w:val="00D03F5F"/>
    <w:rsid w:val="00D0477B"/>
    <w:rsid w:val="00D05571"/>
    <w:rsid w:val="00D0617C"/>
    <w:rsid w:val="00D0619D"/>
    <w:rsid w:val="00D0747E"/>
    <w:rsid w:val="00D0799E"/>
    <w:rsid w:val="00D07B0C"/>
    <w:rsid w:val="00D101AB"/>
    <w:rsid w:val="00D10681"/>
    <w:rsid w:val="00D10BF0"/>
    <w:rsid w:val="00D1129D"/>
    <w:rsid w:val="00D11365"/>
    <w:rsid w:val="00D11476"/>
    <w:rsid w:val="00D129E4"/>
    <w:rsid w:val="00D129E9"/>
    <w:rsid w:val="00D13191"/>
    <w:rsid w:val="00D133EB"/>
    <w:rsid w:val="00D13C1D"/>
    <w:rsid w:val="00D140DC"/>
    <w:rsid w:val="00D1427A"/>
    <w:rsid w:val="00D144D7"/>
    <w:rsid w:val="00D14697"/>
    <w:rsid w:val="00D146A0"/>
    <w:rsid w:val="00D146C3"/>
    <w:rsid w:val="00D14A97"/>
    <w:rsid w:val="00D14C34"/>
    <w:rsid w:val="00D14CDD"/>
    <w:rsid w:val="00D14D60"/>
    <w:rsid w:val="00D15754"/>
    <w:rsid w:val="00D15C7E"/>
    <w:rsid w:val="00D15CBF"/>
    <w:rsid w:val="00D15FF5"/>
    <w:rsid w:val="00D16B91"/>
    <w:rsid w:val="00D16C53"/>
    <w:rsid w:val="00D16C6B"/>
    <w:rsid w:val="00D16D3D"/>
    <w:rsid w:val="00D173AC"/>
    <w:rsid w:val="00D175DC"/>
    <w:rsid w:val="00D179DD"/>
    <w:rsid w:val="00D17BE4"/>
    <w:rsid w:val="00D17DF4"/>
    <w:rsid w:val="00D17F14"/>
    <w:rsid w:val="00D20955"/>
    <w:rsid w:val="00D20F62"/>
    <w:rsid w:val="00D2133C"/>
    <w:rsid w:val="00D213D2"/>
    <w:rsid w:val="00D215CB"/>
    <w:rsid w:val="00D216E6"/>
    <w:rsid w:val="00D217B7"/>
    <w:rsid w:val="00D21F71"/>
    <w:rsid w:val="00D21FA9"/>
    <w:rsid w:val="00D21FCD"/>
    <w:rsid w:val="00D22753"/>
    <w:rsid w:val="00D227BD"/>
    <w:rsid w:val="00D2333C"/>
    <w:rsid w:val="00D233BE"/>
    <w:rsid w:val="00D23836"/>
    <w:rsid w:val="00D23E0E"/>
    <w:rsid w:val="00D23E22"/>
    <w:rsid w:val="00D23F9D"/>
    <w:rsid w:val="00D23FF5"/>
    <w:rsid w:val="00D247AF"/>
    <w:rsid w:val="00D248AB"/>
    <w:rsid w:val="00D253D6"/>
    <w:rsid w:val="00D25558"/>
    <w:rsid w:val="00D25CE4"/>
    <w:rsid w:val="00D265A9"/>
    <w:rsid w:val="00D26EBA"/>
    <w:rsid w:val="00D26F19"/>
    <w:rsid w:val="00D2713A"/>
    <w:rsid w:val="00D27713"/>
    <w:rsid w:val="00D27AF0"/>
    <w:rsid w:val="00D3016C"/>
    <w:rsid w:val="00D30ADE"/>
    <w:rsid w:val="00D313B5"/>
    <w:rsid w:val="00D31E5F"/>
    <w:rsid w:val="00D31F9E"/>
    <w:rsid w:val="00D32657"/>
    <w:rsid w:val="00D32D5C"/>
    <w:rsid w:val="00D338D2"/>
    <w:rsid w:val="00D33953"/>
    <w:rsid w:val="00D34169"/>
    <w:rsid w:val="00D34172"/>
    <w:rsid w:val="00D34229"/>
    <w:rsid w:val="00D3490E"/>
    <w:rsid w:val="00D35137"/>
    <w:rsid w:val="00D359B1"/>
    <w:rsid w:val="00D35A63"/>
    <w:rsid w:val="00D36A5A"/>
    <w:rsid w:val="00D36AE5"/>
    <w:rsid w:val="00D37570"/>
    <w:rsid w:val="00D37FAB"/>
    <w:rsid w:val="00D40501"/>
    <w:rsid w:val="00D40510"/>
    <w:rsid w:val="00D40626"/>
    <w:rsid w:val="00D408F3"/>
    <w:rsid w:val="00D40A10"/>
    <w:rsid w:val="00D40F7C"/>
    <w:rsid w:val="00D41CA3"/>
    <w:rsid w:val="00D4249C"/>
    <w:rsid w:val="00D4280C"/>
    <w:rsid w:val="00D428EB"/>
    <w:rsid w:val="00D42D0B"/>
    <w:rsid w:val="00D43565"/>
    <w:rsid w:val="00D436F3"/>
    <w:rsid w:val="00D43B4F"/>
    <w:rsid w:val="00D43BF1"/>
    <w:rsid w:val="00D43E41"/>
    <w:rsid w:val="00D43E59"/>
    <w:rsid w:val="00D44427"/>
    <w:rsid w:val="00D45519"/>
    <w:rsid w:val="00D45978"/>
    <w:rsid w:val="00D45E25"/>
    <w:rsid w:val="00D460F7"/>
    <w:rsid w:val="00D46148"/>
    <w:rsid w:val="00D466BA"/>
    <w:rsid w:val="00D46B15"/>
    <w:rsid w:val="00D46BFA"/>
    <w:rsid w:val="00D46E3A"/>
    <w:rsid w:val="00D46E77"/>
    <w:rsid w:val="00D4703B"/>
    <w:rsid w:val="00D47130"/>
    <w:rsid w:val="00D47A55"/>
    <w:rsid w:val="00D47D81"/>
    <w:rsid w:val="00D47DA4"/>
    <w:rsid w:val="00D47F3A"/>
    <w:rsid w:val="00D51228"/>
    <w:rsid w:val="00D51A01"/>
    <w:rsid w:val="00D51F4B"/>
    <w:rsid w:val="00D521AC"/>
    <w:rsid w:val="00D527EB"/>
    <w:rsid w:val="00D52836"/>
    <w:rsid w:val="00D52CE3"/>
    <w:rsid w:val="00D52D27"/>
    <w:rsid w:val="00D53836"/>
    <w:rsid w:val="00D53AB4"/>
    <w:rsid w:val="00D543AD"/>
    <w:rsid w:val="00D54494"/>
    <w:rsid w:val="00D54743"/>
    <w:rsid w:val="00D54F0A"/>
    <w:rsid w:val="00D5565F"/>
    <w:rsid w:val="00D561A5"/>
    <w:rsid w:val="00D56697"/>
    <w:rsid w:val="00D5693D"/>
    <w:rsid w:val="00D56B1A"/>
    <w:rsid w:val="00D56C5A"/>
    <w:rsid w:val="00D573D5"/>
    <w:rsid w:val="00D57505"/>
    <w:rsid w:val="00D5770F"/>
    <w:rsid w:val="00D57861"/>
    <w:rsid w:val="00D57CD6"/>
    <w:rsid w:val="00D605BD"/>
    <w:rsid w:val="00D608C8"/>
    <w:rsid w:val="00D612F8"/>
    <w:rsid w:val="00D6190F"/>
    <w:rsid w:val="00D61A67"/>
    <w:rsid w:val="00D61ECE"/>
    <w:rsid w:val="00D6220A"/>
    <w:rsid w:val="00D62777"/>
    <w:rsid w:val="00D627C6"/>
    <w:rsid w:val="00D62868"/>
    <w:rsid w:val="00D62B86"/>
    <w:rsid w:val="00D62F95"/>
    <w:rsid w:val="00D63E73"/>
    <w:rsid w:val="00D64436"/>
    <w:rsid w:val="00D648A5"/>
    <w:rsid w:val="00D650FA"/>
    <w:rsid w:val="00D65332"/>
    <w:rsid w:val="00D65469"/>
    <w:rsid w:val="00D65729"/>
    <w:rsid w:val="00D65783"/>
    <w:rsid w:val="00D658F8"/>
    <w:rsid w:val="00D659ED"/>
    <w:rsid w:val="00D65CF4"/>
    <w:rsid w:val="00D65F07"/>
    <w:rsid w:val="00D662EE"/>
    <w:rsid w:val="00D66380"/>
    <w:rsid w:val="00D6653B"/>
    <w:rsid w:val="00D669A5"/>
    <w:rsid w:val="00D66D23"/>
    <w:rsid w:val="00D66F83"/>
    <w:rsid w:val="00D67068"/>
    <w:rsid w:val="00D6743C"/>
    <w:rsid w:val="00D67C60"/>
    <w:rsid w:val="00D7010F"/>
    <w:rsid w:val="00D70546"/>
    <w:rsid w:val="00D70655"/>
    <w:rsid w:val="00D70E5E"/>
    <w:rsid w:val="00D70E79"/>
    <w:rsid w:val="00D710F8"/>
    <w:rsid w:val="00D71708"/>
    <w:rsid w:val="00D71C6B"/>
    <w:rsid w:val="00D71E0A"/>
    <w:rsid w:val="00D71E2C"/>
    <w:rsid w:val="00D72194"/>
    <w:rsid w:val="00D7269E"/>
    <w:rsid w:val="00D72ECA"/>
    <w:rsid w:val="00D73518"/>
    <w:rsid w:val="00D7379E"/>
    <w:rsid w:val="00D73E04"/>
    <w:rsid w:val="00D73F3D"/>
    <w:rsid w:val="00D743FA"/>
    <w:rsid w:val="00D745E6"/>
    <w:rsid w:val="00D74A6A"/>
    <w:rsid w:val="00D74C4B"/>
    <w:rsid w:val="00D74EDF"/>
    <w:rsid w:val="00D751DF"/>
    <w:rsid w:val="00D75383"/>
    <w:rsid w:val="00D7557D"/>
    <w:rsid w:val="00D75612"/>
    <w:rsid w:val="00D7588C"/>
    <w:rsid w:val="00D75A36"/>
    <w:rsid w:val="00D75A42"/>
    <w:rsid w:val="00D75CA3"/>
    <w:rsid w:val="00D7624F"/>
    <w:rsid w:val="00D7657A"/>
    <w:rsid w:val="00D77380"/>
    <w:rsid w:val="00D77473"/>
    <w:rsid w:val="00D77816"/>
    <w:rsid w:val="00D80379"/>
    <w:rsid w:val="00D807A4"/>
    <w:rsid w:val="00D809CC"/>
    <w:rsid w:val="00D80C80"/>
    <w:rsid w:val="00D81516"/>
    <w:rsid w:val="00D8214B"/>
    <w:rsid w:val="00D82323"/>
    <w:rsid w:val="00D82567"/>
    <w:rsid w:val="00D8261A"/>
    <w:rsid w:val="00D82D87"/>
    <w:rsid w:val="00D8333B"/>
    <w:rsid w:val="00D8396F"/>
    <w:rsid w:val="00D8404F"/>
    <w:rsid w:val="00D841AC"/>
    <w:rsid w:val="00D84703"/>
    <w:rsid w:val="00D84949"/>
    <w:rsid w:val="00D84ADD"/>
    <w:rsid w:val="00D8528F"/>
    <w:rsid w:val="00D85A87"/>
    <w:rsid w:val="00D85BD8"/>
    <w:rsid w:val="00D861EA"/>
    <w:rsid w:val="00D86695"/>
    <w:rsid w:val="00D8765F"/>
    <w:rsid w:val="00D876E0"/>
    <w:rsid w:val="00D879D2"/>
    <w:rsid w:val="00D87A20"/>
    <w:rsid w:val="00D9005E"/>
    <w:rsid w:val="00D903C2"/>
    <w:rsid w:val="00D90437"/>
    <w:rsid w:val="00D905CF"/>
    <w:rsid w:val="00D908BE"/>
    <w:rsid w:val="00D90B50"/>
    <w:rsid w:val="00D90F2A"/>
    <w:rsid w:val="00D91724"/>
    <w:rsid w:val="00D918D0"/>
    <w:rsid w:val="00D91EE6"/>
    <w:rsid w:val="00D93FCF"/>
    <w:rsid w:val="00D944E7"/>
    <w:rsid w:val="00D946BF"/>
    <w:rsid w:val="00D94B02"/>
    <w:rsid w:val="00D951D4"/>
    <w:rsid w:val="00D9562A"/>
    <w:rsid w:val="00D96781"/>
    <w:rsid w:val="00D96B88"/>
    <w:rsid w:val="00D96B89"/>
    <w:rsid w:val="00D96E5D"/>
    <w:rsid w:val="00D97260"/>
    <w:rsid w:val="00D97919"/>
    <w:rsid w:val="00D97D03"/>
    <w:rsid w:val="00DA012A"/>
    <w:rsid w:val="00DA0477"/>
    <w:rsid w:val="00DA0D14"/>
    <w:rsid w:val="00DA1360"/>
    <w:rsid w:val="00DA13C5"/>
    <w:rsid w:val="00DA178E"/>
    <w:rsid w:val="00DA190F"/>
    <w:rsid w:val="00DA1BF5"/>
    <w:rsid w:val="00DA1FE4"/>
    <w:rsid w:val="00DA2200"/>
    <w:rsid w:val="00DA27DE"/>
    <w:rsid w:val="00DA34DB"/>
    <w:rsid w:val="00DA3521"/>
    <w:rsid w:val="00DA3806"/>
    <w:rsid w:val="00DA3EEB"/>
    <w:rsid w:val="00DA4358"/>
    <w:rsid w:val="00DA4374"/>
    <w:rsid w:val="00DA47ED"/>
    <w:rsid w:val="00DA4C9D"/>
    <w:rsid w:val="00DA52B2"/>
    <w:rsid w:val="00DA6A60"/>
    <w:rsid w:val="00DA6C11"/>
    <w:rsid w:val="00DA70FA"/>
    <w:rsid w:val="00DA7DF8"/>
    <w:rsid w:val="00DA7F0F"/>
    <w:rsid w:val="00DB0592"/>
    <w:rsid w:val="00DB097E"/>
    <w:rsid w:val="00DB0986"/>
    <w:rsid w:val="00DB0BA3"/>
    <w:rsid w:val="00DB140D"/>
    <w:rsid w:val="00DB168D"/>
    <w:rsid w:val="00DB1B5B"/>
    <w:rsid w:val="00DB201D"/>
    <w:rsid w:val="00DB2191"/>
    <w:rsid w:val="00DB2D75"/>
    <w:rsid w:val="00DB3165"/>
    <w:rsid w:val="00DB381B"/>
    <w:rsid w:val="00DB4084"/>
    <w:rsid w:val="00DB40F3"/>
    <w:rsid w:val="00DB57F3"/>
    <w:rsid w:val="00DB5AE0"/>
    <w:rsid w:val="00DB5F5D"/>
    <w:rsid w:val="00DB6A35"/>
    <w:rsid w:val="00DB6C65"/>
    <w:rsid w:val="00DB6E64"/>
    <w:rsid w:val="00DB7089"/>
    <w:rsid w:val="00DB709C"/>
    <w:rsid w:val="00DB7222"/>
    <w:rsid w:val="00DB7335"/>
    <w:rsid w:val="00DB79DD"/>
    <w:rsid w:val="00DC01D5"/>
    <w:rsid w:val="00DC04F8"/>
    <w:rsid w:val="00DC06CC"/>
    <w:rsid w:val="00DC0815"/>
    <w:rsid w:val="00DC0868"/>
    <w:rsid w:val="00DC11A1"/>
    <w:rsid w:val="00DC1244"/>
    <w:rsid w:val="00DC1484"/>
    <w:rsid w:val="00DC171E"/>
    <w:rsid w:val="00DC2742"/>
    <w:rsid w:val="00DC3313"/>
    <w:rsid w:val="00DC36E9"/>
    <w:rsid w:val="00DC36EE"/>
    <w:rsid w:val="00DC3796"/>
    <w:rsid w:val="00DC37BC"/>
    <w:rsid w:val="00DC3ABB"/>
    <w:rsid w:val="00DC3ACB"/>
    <w:rsid w:val="00DC3D78"/>
    <w:rsid w:val="00DC3DE9"/>
    <w:rsid w:val="00DC3E56"/>
    <w:rsid w:val="00DC3EDF"/>
    <w:rsid w:val="00DC47CF"/>
    <w:rsid w:val="00DC5056"/>
    <w:rsid w:val="00DC546E"/>
    <w:rsid w:val="00DC570C"/>
    <w:rsid w:val="00DC5858"/>
    <w:rsid w:val="00DC59C4"/>
    <w:rsid w:val="00DC62E7"/>
    <w:rsid w:val="00DC6D96"/>
    <w:rsid w:val="00DC7263"/>
    <w:rsid w:val="00DC77BC"/>
    <w:rsid w:val="00DC77DF"/>
    <w:rsid w:val="00DC7D39"/>
    <w:rsid w:val="00DD00BA"/>
    <w:rsid w:val="00DD070D"/>
    <w:rsid w:val="00DD1107"/>
    <w:rsid w:val="00DD1210"/>
    <w:rsid w:val="00DD19FB"/>
    <w:rsid w:val="00DD256F"/>
    <w:rsid w:val="00DD2897"/>
    <w:rsid w:val="00DD2C7E"/>
    <w:rsid w:val="00DD2F5F"/>
    <w:rsid w:val="00DD3096"/>
    <w:rsid w:val="00DD30FA"/>
    <w:rsid w:val="00DD3300"/>
    <w:rsid w:val="00DD3604"/>
    <w:rsid w:val="00DD389A"/>
    <w:rsid w:val="00DD3DE1"/>
    <w:rsid w:val="00DD3E26"/>
    <w:rsid w:val="00DD4694"/>
    <w:rsid w:val="00DD4CB6"/>
    <w:rsid w:val="00DD525D"/>
    <w:rsid w:val="00DD5456"/>
    <w:rsid w:val="00DD718C"/>
    <w:rsid w:val="00DD77E5"/>
    <w:rsid w:val="00DD7A78"/>
    <w:rsid w:val="00DD7B69"/>
    <w:rsid w:val="00DD7E3F"/>
    <w:rsid w:val="00DE0168"/>
    <w:rsid w:val="00DE04C0"/>
    <w:rsid w:val="00DE05D0"/>
    <w:rsid w:val="00DE0718"/>
    <w:rsid w:val="00DE0EB5"/>
    <w:rsid w:val="00DE13F1"/>
    <w:rsid w:val="00DE16D3"/>
    <w:rsid w:val="00DE1861"/>
    <w:rsid w:val="00DE1D96"/>
    <w:rsid w:val="00DE2408"/>
    <w:rsid w:val="00DE2F75"/>
    <w:rsid w:val="00DE37B1"/>
    <w:rsid w:val="00DE4207"/>
    <w:rsid w:val="00DE4315"/>
    <w:rsid w:val="00DE4823"/>
    <w:rsid w:val="00DE4AE9"/>
    <w:rsid w:val="00DE4EBC"/>
    <w:rsid w:val="00DE5038"/>
    <w:rsid w:val="00DE5869"/>
    <w:rsid w:val="00DE5BB4"/>
    <w:rsid w:val="00DE63EA"/>
    <w:rsid w:val="00DE65BE"/>
    <w:rsid w:val="00DE6764"/>
    <w:rsid w:val="00DE7037"/>
    <w:rsid w:val="00DE7DCE"/>
    <w:rsid w:val="00DF00C9"/>
    <w:rsid w:val="00DF0268"/>
    <w:rsid w:val="00DF0FCD"/>
    <w:rsid w:val="00DF127F"/>
    <w:rsid w:val="00DF1407"/>
    <w:rsid w:val="00DF14B2"/>
    <w:rsid w:val="00DF18A3"/>
    <w:rsid w:val="00DF1A38"/>
    <w:rsid w:val="00DF1D0D"/>
    <w:rsid w:val="00DF277C"/>
    <w:rsid w:val="00DF349A"/>
    <w:rsid w:val="00DF39C9"/>
    <w:rsid w:val="00DF3D13"/>
    <w:rsid w:val="00DF4171"/>
    <w:rsid w:val="00DF4AD6"/>
    <w:rsid w:val="00DF4CC6"/>
    <w:rsid w:val="00DF4DB5"/>
    <w:rsid w:val="00DF4FCD"/>
    <w:rsid w:val="00DF5825"/>
    <w:rsid w:val="00DF5C82"/>
    <w:rsid w:val="00DF6708"/>
    <w:rsid w:val="00DF7196"/>
    <w:rsid w:val="00DF736B"/>
    <w:rsid w:val="00E0004F"/>
    <w:rsid w:val="00E00B28"/>
    <w:rsid w:val="00E0122A"/>
    <w:rsid w:val="00E018F1"/>
    <w:rsid w:val="00E0262B"/>
    <w:rsid w:val="00E03682"/>
    <w:rsid w:val="00E03B34"/>
    <w:rsid w:val="00E041C5"/>
    <w:rsid w:val="00E046AC"/>
    <w:rsid w:val="00E04C22"/>
    <w:rsid w:val="00E052B5"/>
    <w:rsid w:val="00E055F3"/>
    <w:rsid w:val="00E05EC7"/>
    <w:rsid w:val="00E0640C"/>
    <w:rsid w:val="00E06D50"/>
    <w:rsid w:val="00E070F8"/>
    <w:rsid w:val="00E071C6"/>
    <w:rsid w:val="00E07212"/>
    <w:rsid w:val="00E07B9A"/>
    <w:rsid w:val="00E07CCA"/>
    <w:rsid w:val="00E07DFB"/>
    <w:rsid w:val="00E1036F"/>
    <w:rsid w:val="00E10B1F"/>
    <w:rsid w:val="00E110CE"/>
    <w:rsid w:val="00E11806"/>
    <w:rsid w:val="00E12CFB"/>
    <w:rsid w:val="00E131FC"/>
    <w:rsid w:val="00E13B5A"/>
    <w:rsid w:val="00E13E82"/>
    <w:rsid w:val="00E140FD"/>
    <w:rsid w:val="00E1446C"/>
    <w:rsid w:val="00E14774"/>
    <w:rsid w:val="00E14795"/>
    <w:rsid w:val="00E14F70"/>
    <w:rsid w:val="00E14F81"/>
    <w:rsid w:val="00E15A97"/>
    <w:rsid w:val="00E16392"/>
    <w:rsid w:val="00E16EEE"/>
    <w:rsid w:val="00E1758A"/>
    <w:rsid w:val="00E1784B"/>
    <w:rsid w:val="00E201F0"/>
    <w:rsid w:val="00E20452"/>
    <w:rsid w:val="00E207E1"/>
    <w:rsid w:val="00E218B6"/>
    <w:rsid w:val="00E21C7A"/>
    <w:rsid w:val="00E22102"/>
    <w:rsid w:val="00E2244E"/>
    <w:rsid w:val="00E22623"/>
    <w:rsid w:val="00E22C6C"/>
    <w:rsid w:val="00E2304D"/>
    <w:rsid w:val="00E233F8"/>
    <w:rsid w:val="00E23C15"/>
    <w:rsid w:val="00E23EF5"/>
    <w:rsid w:val="00E241DE"/>
    <w:rsid w:val="00E24B4A"/>
    <w:rsid w:val="00E25482"/>
    <w:rsid w:val="00E25791"/>
    <w:rsid w:val="00E25A4E"/>
    <w:rsid w:val="00E25AB5"/>
    <w:rsid w:val="00E25ABF"/>
    <w:rsid w:val="00E25BFF"/>
    <w:rsid w:val="00E25CD0"/>
    <w:rsid w:val="00E26797"/>
    <w:rsid w:val="00E26F12"/>
    <w:rsid w:val="00E27144"/>
    <w:rsid w:val="00E27381"/>
    <w:rsid w:val="00E27BEE"/>
    <w:rsid w:val="00E307CC"/>
    <w:rsid w:val="00E30E79"/>
    <w:rsid w:val="00E3174F"/>
    <w:rsid w:val="00E31943"/>
    <w:rsid w:val="00E31948"/>
    <w:rsid w:val="00E31AE3"/>
    <w:rsid w:val="00E31C46"/>
    <w:rsid w:val="00E31F4F"/>
    <w:rsid w:val="00E324EA"/>
    <w:rsid w:val="00E32AD1"/>
    <w:rsid w:val="00E33517"/>
    <w:rsid w:val="00E33A5E"/>
    <w:rsid w:val="00E33D50"/>
    <w:rsid w:val="00E3411E"/>
    <w:rsid w:val="00E34121"/>
    <w:rsid w:val="00E341CD"/>
    <w:rsid w:val="00E35ACA"/>
    <w:rsid w:val="00E35F36"/>
    <w:rsid w:val="00E35F5B"/>
    <w:rsid w:val="00E3657E"/>
    <w:rsid w:val="00E36ED7"/>
    <w:rsid w:val="00E37179"/>
    <w:rsid w:val="00E37E83"/>
    <w:rsid w:val="00E37EBB"/>
    <w:rsid w:val="00E37EC6"/>
    <w:rsid w:val="00E40F4E"/>
    <w:rsid w:val="00E412C4"/>
    <w:rsid w:val="00E41648"/>
    <w:rsid w:val="00E41C64"/>
    <w:rsid w:val="00E41FCA"/>
    <w:rsid w:val="00E42055"/>
    <w:rsid w:val="00E42243"/>
    <w:rsid w:val="00E427AD"/>
    <w:rsid w:val="00E42B08"/>
    <w:rsid w:val="00E42E6B"/>
    <w:rsid w:val="00E43068"/>
    <w:rsid w:val="00E4310E"/>
    <w:rsid w:val="00E4342B"/>
    <w:rsid w:val="00E4351B"/>
    <w:rsid w:val="00E43A4F"/>
    <w:rsid w:val="00E43AAE"/>
    <w:rsid w:val="00E43ECD"/>
    <w:rsid w:val="00E442A1"/>
    <w:rsid w:val="00E449E3"/>
    <w:rsid w:val="00E455EE"/>
    <w:rsid w:val="00E46554"/>
    <w:rsid w:val="00E4699D"/>
    <w:rsid w:val="00E46D5A"/>
    <w:rsid w:val="00E47376"/>
    <w:rsid w:val="00E476B3"/>
    <w:rsid w:val="00E5079A"/>
    <w:rsid w:val="00E50A50"/>
    <w:rsid w:val="00E50FC2"/>
    <w:rsid w:val="00E51110"/>
    <w:rsid w:val="00E51511"/>
    <w:rsid w:val="00E51CD0"/>
    <w:rsid w:val="00E51FC0"/>
    <w:rsid w:val="00E52BCC"/>
    <w:rsid w:val="00E53576"/>
    <w:rsid w:val="00E5391C"/>
    <w:rsid w:val="00E541D3"/>
    <w:rsid w:val="00E54451"/>
    <w:rsid w:val="00E54E8A"/>
    <w:rsid w:val="00E5522D"/>
    <w:rsid w:val="00E55E64"/>
    <w:rsid w:val="00E57144"/>
    <w:rsid w:val="00E57209"/>
    <w:rsid w:val="00E57566"/>
    <w:rsid w:val="00E57840"/>
    <w:rsid w:val="00E57C3C"/>
    <w:rsid w:val="00E60397"/>
    <w:rsid w:val="00E60496"/>
    <w:rsid w:val="00E606CA"/>
    <w:rsid w:val="00E60734"/>
    <w:rsid w:val="00E6097A"/>
    <w:rsid w:val="00E609EC"/>
    <w:rsid w:val="00E61107"/>
    <w:rsid w:val="00E62597"/>
    <w:rsid w:val="00E62BD6"/>
    <w:rsid w:val="00E63ACE"/>
    <w:rsid w:val="00E63B5C"/>
    <w:rsid w:val="00E64214"/>
    <w:rsid w:val="00E64415"/>
    <w:rsid w:val="00E64A0D"/>
    <w:rsid w:val="00E64F46"/>
    <w:rsid w:val="00E65037"/>
    <w:rsid w:val="00E652A5"/>
    <w:rsid w:val="00E655A8"/>
    <w:rsid w:val="00E658FC"/>
    <w:rsid w:val="00E65B76"/>
    <w:rsid w:val="00E65BD2"/>
    <w:rsid w:val="00E65E6D"/>
    <w:rsid w:val="00E65EFE"/>
    <w:rsid w:val="00E65FF4"/>
    <w:rsid w:val="00E66F05"/>
    <w:rsid w:val="00E66FDB"/>
    <w:rsid w:val="00E6765E"/>
    <w:rsid w:val="00E67685"/>
    <w:rsid w:val="00E679EC"/>
    <w:rsid w:val="00E70271"/>
    <w:rsid w:val="00E70274"/>
    <w:rsid w:val="00E70D18"/>
    <w:rsid w:val="00E70F6F"/>
    <w:rsid w:val="00E7190F"/>
    <w:rsid w:val="00E719C2"/>
    <w:rsid w:val="00E71AB6"/>
    <w:rsid w:val="00E72ECD"/>
    <w:rsid w:val="00E73CA5"/>
    <w:rsid w:val="00E7406D"/>
    <w:rsid w:val="00E74891"/>
    <w:rsid w:val="00E74A91"/>
    <w:rsid w:val="00E74F43"/>
    <w:rsid w:val="00E74F5A"/>
    <w:rsid w:val="00E750AA"/>
    <w:rsid w:val="00E751B0"/>
    <w:rsid w:val="00E7546B"/>
    <w:rsid w:val="00E7580A"/>
    <w:rsid w:val="00E75CFF"/>
    <w:rsid w:val="00E75D9E"/>
    <w:rsid w:val="00E75F9C"/>
    <w:rsid w:val="00E760B4"/>
    <w:rsid w:val="00E762A6"/>
    <w:rsid w:val="00E76401"/>
    <w:rsid w:val="00E76462"/>
    <w:rsid w:val="00E76484"/>
    <w:rsid w:val="00E76A87"/>
    <w:rsid w:val="00E777AF"/>
    <w:rsid w:val="00E778DC"/>
    <w:rsid w:val="00E77ED9"/>
    <w:rsid w:val="00E77EF5"/>
    <w:rsid w:val="00E800C6"/>
    <w:rsid w:val="00E80FA5"/>
    <w:rsid w:val="00E8119C"/>
    <w:rsid w:val="00E82058"/>
    <w:rsid w:val="00E8286D"/>
    <w:rsid w:val="00E83208"/>
    <w:rsid w:val="00E837F7"/>
    <w:rsid w:val="00E838ED"/>
    <w:rsid w:val="00E83ADF"/>
    <w:rsid w:val="00E83BB3"/>
    <w:rsid w:val="00E84951"/>
    <w:rsid w:val="00E849B4"/>
    <w:rsid w:val="00E84D54"/>
    <w:rsid w:val="00E85FD2"/>
    <w:rsid w:val="00E86566"/>
    <w:rsid w:val="00E86E20"/>
    <w:rsid w:val="00E8731B"/>
    <w:rsid w:val="00E87868"/>
    <w:rsid w:val="00E90A22"/>
    <w:rsid w:val="00E916BF"/>
    <w:rsid w:val="00E9203B"/>
    <w:rsid w:val="00E9212A"/>
    <w:rsid w:val="00E921F6"/>
    <w:rsid w:val="00E92371"/>
    <w:rsid w:val="00E92D54"/>
    <w:rsid w:val="00E92E33"/>
    <w:rsid w:val="00E92FDD"/>
    <w:rsid w:val="00E9378D"/>
    <w:rsid w:val="00E939C9"/>
    <w:rsid w:val="00E93AD9"/>
    <w:rsid w:val="00E94003"/>
    <w:rsid w:val="00E9507C"/>
    <w:rsid w:val="00E953CA"/>
    <w:rsid w:val="00E95749"/>
    <w:rsid w:val="00E95AD2"/>
    <w:rsid w:val="00E96021"/>
    <w:rsid w:val="00E965E9"/>
    <w:rsid w:val="00E97091"/>
    <w:rsid w:val="00E97350"/>
    <w:rsid w:val="00E97354"/>
    <w:rsid w:val="00E97560"/>
    <w:rsid w:val="00E97598"/>
    <w:rsid w:val="00E97923"/>
    <w:rsid w:val="00EA0701"/>
    <w:rsid w:val="00EA0AEC"/>
    <w:rsid w:val="00EA11EE"/>
    <w:rsid w:val="00EA14E3"/>
    <w:rsid w:val="00EA1DCE"/>
    <w:rsid w:val="00EA34E2"/>
    <w:rsid w:val="00EA3695"/>
    <w:rsid w:val="00EA38AD"/>
    <w:rsid w:val="00EA38FA"/>
    <w:rsid w:val="00EA399C"/>
    <w:rsid w:val="00EA39FC"/>
    <w:rsid w:val="00EA3BDC"/>
    <w:rsid w:val="00EA3D98"/>
    <w:rsid w:val="00EA4716"/>
    <w:rsid w:val="00EA48DA"/>
    <w:rsid w:val="00EA5673"/>
    <w:rsid w:val="00EA61F1"/>
    <w:rsid w:val="00EA64BE"/>
    <w:rsid w:val="00EA6873"/>
    <w:rsid w:val="00EA692B"/>
    <w:rsid w:val="00EA6A12"/>
    <w:rsid w:val="00EA6A73"/>
    <w:rsid w:val="00EA6B79"/>
    <w:rsid w:val="00EA6BEA"/>
    <w:rsid w:val="00EA6C4C"/>
    <w:rsid w:val="00EA6D94"/>
    <w:rsid w:val="00EA71DD"/>
    <w:rsid w:val="00EA72AB"/>
    <w:rsid w:val="00EA7922"/>
    <w:rsid w:val="00EA7C28"/>
    <w:rsid w:val="00EA7CDC"/>
    <w:rsid w:val="00EA7CF8"/>
    <w:rsid w:val="00EB06C5"/>
    <w:rsid w:val="00EB0BD2"/>
    <w:rsid w:val="00EB0FE5"/>
    <w:rsid w:val="00EB180B"/>
    <w:rsid w:val="00EB1D4A"/>
    <w:rsid w:val="00EB2163"/>
    <w:rsid w:val="00EB29BC"/>
    <w:rsid w:val="00EB2AAA"/>
    <w:rsid w:val="00EB2B84"/>
    <w:rsid w:val="00EB3142"/>
    <w:rsid w:val="00EB3891"/>
    <w:rsid w:val="00EB39B1"/>
    <w:rsid w:val="00EB41DF"/>
    <w:rsid w:val="00EB45AB"/>
    <w:rsid w:val="00EB47B6"/>
    <w:rsid w:val="00EB4CE5"/>
    <w:rsid w:val="00EB5131"/>
    <w:rsid w:val="00EB547D"/>
    <w:rsid w:val="00EB558D"/>
    <w:rsid w:val="00EB59C9"/>
    <w:rsid w:val="00EB5C5A"/>
    <w:rsid w:val="00EB5E77"/>
    <w:rsid w:val="00EB6091"/>
    <w:rsid w:val="00EB6A62"/>
    <w:rsid w:val="00EB70E5"/>
    <w:rsid w:val="00EB7882"/>
    <w:rsid w:val="00EC02C4"/>
    <w:rsid w:val="00EC13CF"/>
    <w:rsid w:val="00EC1AD7"/>
    <w:rsid w:val="00EC1E4D"/>
    <w:rsid w:val="00EC21C3"/>
    <w:rsid w:val="00EC29EE"/>
    <w:rsid w:val="00EC2A33"/>
    <w:rsid w:val="00EC2B9C"/>
    <w:rsid w:val="00EC30D1"/>
    <w:rsid w:val="00EC330F"/>
    <w:rsid w:val="00EC453D"/>
    <w:rsid w:val="00EC4BA7"/>
    <w:rsid w:val="00EC4DE1"/>
    <w:rsid w:val="00EC58BE"/>
    <w:rsid w:val="00EC5E45"/>
    <w:rsid w:val="00EC5E9A"/>
    <w:rsid w:val="00EC605B"/>
    <w:rsid w:val="00EC64E4"/>
    <w:rsid w:val="00EC7438"/>
    <w:rsid w:val="00EC7A7E"/>
    <w:rsid w:val="00ED0181"/>
    <w:rsid w:val="00ED0576"/>
    <w:rsid w:val="00ED059D"/>
    <w:rsid w:val="00ED08E8"/>
    <w:rsid w:val="00ED126A"/>
    <w:rsid w:val="00ED1408"/>
    <w:rsid w:val="00ED1ADF"/>
    <w:rsid w:val="00ED1BDB"/>
    <w:rsid w:val="00ED258C"/>
    <w:rsid w:val="00ED2594"/>
    <w:rsid w:val="00ED2B0E"/>
    <w:rsid w:val="00ED2CC9"/>
    <w:rsid w:val="00ED49D3"/>
    <w:rsid w:val="00ED50D3"/>
    <w:rsid w:val="00ED5A34"/>
    <w:rsid w:val="00ED5F2E"/>
    <w:rsid w:val="00ED605A"/>
    <w:rsid w:val="00ED6064"/>
    <w:rsid w:val="00ED62B8"/>
    <w:rsid w:val="00ED6638"/>
    <w:rsid w:val="00ED6D4E"/>
    <w:rsid w:val="00ED767F"/>
    <w:rsid w:val="00ED7F60"/>
    <w:rsid w:val="00EE0217"/>
    <w:rsid w:val="00EE0609"/>
    <w:rsid w:val="00EE0AF7"/>
    <w:rsid w:val="00EE0DD9"/>
    <w:rsid w:val="00EE13B6"/>
    <w:rsid w:val="00EE1537"/>
    <w:rsid w:val="00EE1633"/>
    <w:rsid w:val="00EE1A06"/>
    <w:rsid w:val="00EE1E74"/>
    <w:rsid w:val="00EE25E2"/>
    <w:rsid w:val="00EE3101"/>
    <w:rsid w:val="00EE3232"/>
    <w:rsid w:val="00EE3401"/>
    <w:rsid w:val="00EE3FCE"/>
    <w:rsid w:val="00EE404F"/>
    <w:rsid w:val="00EE44C1"/>
    <w:rsid w:val="00EE45F4"/>
    <w:rsid w:val="00EE49A8"/>
    <w:rsid w:val="00EE4B27"/>
    <w:rsid w:val="00EE4D1B"/>
    <w:rsid w:val="00EE4F15"/>
    <w:rsid w:val="00EE51D8"/>
    <w:rsid w:val="00EE5718"/>
    <w:rsid w:val="00EE587A"/>
    <w:rsid w:val="00EE5AD0"/>
    <w:rsid w:val="00EE5D9B"/>
    <w:rsid w:val="00EE6127"/>
    <w:rsid w:val="00EE660A"/>
    <w:rsid w:val="00EE6926"/>
    <w:rsid w:val="00EE6C7E"/>
    <w:rsid w:val="00EE6E9A"/>
    <w:rsid w:val="00EE724D"/>
    <w:rsid w:val="00EE7922"/>
    <w:rsid w:val="00EE79BF"/>
    <w:rsid w:val="00EF0001"/>
    <w:rsid w:val="00EF074C"/>
    <w:rsid w:val="00EF0B5C"/>
    <w:rsid w:val="00EF1214"/>
    <w:rsid w:val="00EF18CE"/>
    <w:rsid w:val="00EF1A9E"/>
    <w:rsid w:val="00EF1B12"/>
    <w:rsid w:val="00EF1C5B"/>
    <w:rsid w:val="00EF25F9"/>
    <w:rsid w:val="00EF3448"/>
    <w:rsid w:val="00EF44B8"/>
    <w:rsid w:val="00EF471D"/>
    <w:rsid w:val="00EF48D1"/>
    <w:rsid w:val="00EF4977"/>
    <w:rsid w:val="00EF49A5"/>
    <w:rsid w:val="00EF4B71"/>
    <w:rsid w:val="00EF4CD5"/>
    <w:rsid w:val="00EF4E03"/>
    <w:rsid w:val="00EF5432"/>
    <w:rsid w:val="00EF5C6C"/>
    <w:rsid w:val="00EF5FAA"/>
    <w:rsid w:val="00EF6DBD"/>
    <w:rsid w:val="00EF7593"/>
    <w:rsid w:val="00F0098C"/>
    <w:rsid w:val="00F009FD"/>
    <w:rsid w:val="00F00BC0"/>
    <w:rsid w:val="00F00F72"/>
    <w:rsid w:val="00F0122C"/>
    <w:rsid w:val="00F02569"/>
    <w:rsid w:val="00F026FF"/>
    <w:rsid w:val="00F0360B"/>
    <w:rsid w:val="00F03B28"/>
    <w:rsid w:val="00F03DAD"/>
    <w:rsid w:val="00F04102"/>
    <w:rsid w:val="00F04131"/>
    <w:rsid w:val="00F04295"/>
    <w:rsid w:val="00F04780"/>
    <w:rsid w:val="00F055DE"/>
    <w:rsid w:val="00F056AB"/>
    <w:rsid w:val="00F059C5"/>
    <w:rsid w:val="00F05FEC"/>
    <w:rsid w:val="00F060E7"/>
    <w:rsid w:val="00F071C0"/>
    <w:rsid w:val="00F07698"/>
    <w:rsid w:val="00F0792E"/>
    <w:rsid w:val="00F07E81"/>
    <w:rsid w:val="00F07F3C"/>
    <w:rsid w:val="00F100EA"/>
    <w:rsid w:val="00F10769"/>
    <w:rsid w:val="00F10830"/>
    <w:rsid w:val="00F10CBE"/>
    <w:rsid w:val="00F10DF2"/>
    <w:rsid w:val="00F1100B"/>
    <w:rsid w:val="00F1152A"/>
    <w:rsid w:val="00F119B9"/>
    <w:rsid w:val="00F119BB"/>
    <w:rsid w:val="00F12B9F"/>
    <w:rsid w:val="00F12E55"/>
    <w:rsid w:val="00F12F24"/>
    <w:rsid w:val="00F134DE"/>
    <w:rsid w:val="00F13D10"/>
    <w:rsid w:val="00F13EA7"/>
    <w:rsid w:val="00F14489"/>
    <w:rsid w:val="00F14DA7"/>
    <w:rsid w:val="00F150FD"/>
    <w:rsid w:val="00F151BA"/>
    <w:rsid w:val="00F15570"/>
    <w:rsid w:val="00F1582F"/>
    <w:rsid w:val="00F159CB"/>
    <w:rsid w:val="00F16543"/>
    <w:rsid w:val="00F17059"/>
    <w:rsid w:val="00F17685"/>
    <w:rsid w:val="00F17965"/>
    <w:rsid w:val="00F17BA3"/>
    <w:rsid w:val="00F202BD"/>
    <w:rsid w:val="00F20608"/>
    <w:rsid w:val="00F206A9"/>
    <w:rsid w:val="00F20990"/>
    <w:rsid w:val="00F20FC9"/>
    <w:rsid w:val="00F21008"/>
    <w:rsid w:val="00F21098"/>
    <w:rsid w:val="00F219CE"/>
    <w:rsid w:val="00F21CE4"/>
    <w:rsid w:val="00F21F88"/>
    <w:rsid w:val="00F2256C"/>
    <w:rsid w:val="00F22C3D"/>
    <w:rsid w:val="00F235CC"/>
    <w:rsid w:val="00F2399E"/>
    <w:rsid w:val="00F23B7D"/>
    <w:rsid w:val="00F23D5A"/>
    <w:rsid w:val="00F2401E"/>
    <w:rsid w:val="00F2403B"/>
    <w:rsid w:val="00F24502"/>
    <w:rsid w:val="00F24A75"/>
    <w:rsid w:val="00F24EA2"/>
    <w:rsid w:val="00F25250"/>
    <w:rsid w:val="00F2529C"/>
    <w:rsid w:val="00F256E8"/>
    <w:rsid w:val="00F266D8"/>
    <w:rsid w:val="00F27F46"/>
    <w:rsid w:val="00F30364"/>
    <w:rsid w:val="00F30760"/>
    <w:rsid w:val="00F30930"/>
    <w:rsid w:val="00F3142F"/>
    <w:rsid w:val="00F31E28"/>
    <w:rsid w:val="00F323FD"/>
    <w:rsid w:val="00F324C5"/>
    <w:rsid w:val="00F324CE"/>
    <w:rsid w:val="00F329FE"/>
    <w:rsid w:val="00F33B2F"/>
    <w:rsid w:val="00F34451"/>
    <w:rsid w:val="00F35594"/>
    <w:rsid w:val="00F35870"/>
    <w:rsid w:val="00F35CC3"/>
    <w:rsid w:val="00F36671"/>
    <w:rsid w:val="00F36931"/>
    <w:rsid w:val="00F371F2"/>
    <w:rsid w:val="00F374F9"/>
    <w:rsid w:val="00F37B73"/>
    <w:rsid w:val="00F37C02"/>
    <w:rsid w:val="00F37C79"/>
    <w:rsid w:val="00F400E1"/>
    <w:rsid w:val="00F40274"/>
    <w:rsid w:val="00F40B7D"/>
    <w:rsid w:val="00F40F61"/>
    <w:rsid w:val="00F41042"/>
    <w:rsid w:val="00F4109F"/>
    <w:rsid w:val="00F4112F"/>
    <w:rsid w:val="00F41CDB"/>
    <w:rsid w:val="00F41E5C"/>
    <w:rsid w:val="00F42456"/>
    <w:rsid w:val="00F42690"/>
    <w:rsid w:val="00F4332A"/>
    <w:rsid w:val="00F438CF"/>
    <w:rsid w:val="00F43CBC"/>
    <w:rsid w:val="00F43F79"/>
    <w:rsid w:val="00F44794"/>
    <w:rsid w:val="00F44B8B"/>
    <w:rsid w:val="00F44F8C"/>
    <w:rsid w:val="00F452A3"/>
    <w:rsid w:val="00F4584F"/>
    <w:rsid w:val="00F4586A"/>
    <w:rsid w:val="00F45E33"/>
    <w:rsid w:val="00F46251"/>
    <w:rsid w:val="00F463A5"/>
    <w:rsid w:val="00F46AFE"/>
    <w:rsid w:val="00F47B83"/>
    <w:rsid w:val="00F47D47"/>
    <w:rsid w:val="00F47FF9"/>
    <w:rsid w:val="00F50971"/>
    <w:rsid w:val="00F50B8C"/>
    <w:rsid w:val="00F513A3"/>
    <w:rsid w:val="00F514C5"/>
    <w:rsid w:val="00F517AD"/>
    <w:rsid w:val="00F51D9A"/>
    <w:rsid w:val="00F5215C"/>
    <w:rsid w:val="00F52223"/>
    <w:rsid w:val="00F5246D"/>
    <w:rsid w:val="00F52674"/>
    <w:rsid w:val="00F52CE4"/>
    <w:rsid w:val="00F5318C"/>
    <w:rsid w:val="00F53563"/>
    <w:rsid w:val="00F53673"/>
    <w:rsid w:val="00F537C1"/>
    <w:rsid w:val="00F53984"/>
    <w:rsid w:val="00F542BF"/>
    <w:rsid w:val="00F5430A"/>
    <w:rsid w:val="00F545D4"/>
    <w:rsid w:val="00F54667"/>
    <w:rsid w:val="00F54BD6"/>
    <w:rsid w:val="00F54EAE"/>
    <w:rsid w:val="00F54FA7"/>
    <w:rsid w:val="00F550D6"/>
    <w:rsid w:val="00F55301"/>
    <w:rsid w:val="00F554BE"/>
    <w:rsid w:val="00F555DB"/>
    <w:rsid w:val="00F5596C"/>
    <w:rsid w:val="00F55C0E"/>
    <w:rsid w:val="00F55D14"/>
    <w:rsid w:val="00F55D23"/>
    <w:rsid w:val="00F55DE4"/>
    <w:rsid w:val="00F574D4"/>
    <w:rsid w:val="00F5762D"/>
    <w:rsid w:val="00F609B2"/>
    <w:rsid w:val="00F60EB2"/>
    <w:rsid w:val="00F6109C"/>
    <w:rsid w:val="00F618B2"/>
    <w:rsid w:val="00F61AA2"/>
    <w:rsid w:val="00F62143"/>
    <w:rsid w:val="00F625DC"/>
    <w:rsid w:val="00F6277E"/>
    <w:rsid w:val="00F62897"/>
    <w:rsid w:val="00F629EC"/>
    <w:rsid w:val="00F62ABB"/>
    <w:rsid w:val="00F630CF"/>
    <w:rsid w:val="00F6339B"/>
    <w:rsid w:val="00F63AAB"/>
    <w:rsid w:val="00F63FBD"/>
    <w:rsid w:val="00F65ADF"/>
    <w:rsid w:val="00F66508"/>
    <w:rsid w:val="00F666AE"/>
    <w:rsid w:val="00F66B6C"/>
    <w:rsid w:val="00F66E93"/>
    <w:rsid w:val="00F6720F"/>
    <w:rsid w:val="00F67224"/>
    <w:rsid w:val="00F67460"/>
    <w:rsid w:val="00F677E7"/>
    <w:rsid w:val="00F679EC"/>
    <w:rsid w:val="00F70AF5"/>
    <w:rsid w:val="00F70C78"/>
    <w:rsid w:val="00F70E66"/>
    <w:rsid w:val="00F71169"/>
    <w:rsid w:val="00F71C9B"/>
    <w:rsid w:val="00F721B1"/>
    <w:rsid w:val="00F7246F"/>
    <w:rsid w:val="00F72626"/>
    <w:rsid w:val="00F7272F"/>
    <w:rsid w:val="00F72F57"/>
    <w:rsid w:val="00F732E6"/>
    <w:rsid w:val="00F7331D"/>
    <w:rsid w:val="00F73A9E"/>
    <w:rsid w:val="00F73D99"/>
    <w:rsid w:val="00F744F1"/>
    <w:rsid w:val="00F7450E"/>
    <w:rsid w:val="00F74840"/>
    <w:rsid w:val="00F757A0"/>
    <w:rsid w:val="00F75C3C"/>
    <w:rsid w:val="00F75F7F"/>
    <w:rsid w:val="00F76791"/>
    <w:rsid w:val="00F76C17"/>
    <w:rsid w:val="00F76EE4"/>
    <w:rsid w:val="00F76F00"/>
    <w:rsid w:val="00F77132"/>
    <w:rsid w:val="00F7762B"/>
    <w:rsid w:val="00F77B05"/>
    <w:rsid w:val="00F77C79"/>
    <w:rsid w:val="00F77DEE"/>
    <w:rsid w:val="00F77E73"/>
    <w:rsid w:val="00F80541"/>
    <w:rsid w:val="00F8077E"/>
    <w:rsid w:val="00F807E3"/>
    <w:rsid w:val="00F808B5"/>
    <w:rsid w:val="00F80B46"/>
    <w:rsid w:val="00F80BD1"/>
    <w:rsid w:val="00F81064"/>
    <w:rsid w:val="00F812B9"/>
    <w:rsid w:val="00F81667"/>
    <w:rsid w:val="00F81F52"/>
    <w:rsid w:val="00F82193"/>
    <w:rsid w:val="00F82391"/>
    <w:rsid w:val="00F8253B"/>
    <w:rsid w:val="00F82AE6"/>
    <w:rsid w:val="00F83176"/>
    <w:rsid w:val="00F8322D"/>
    <w:rsid w:val="00F8372C"/>
    <w:rsid w:val="00F83DA0"/>
    <w:rsid w:val="00F83DB0"/>
    <w:rsid w:val="00F84431"/>
    <w:rsid w:val="00F845A4"/>
    <w:rsid w:val="00F84639"/>
    <w:rsid w:val="00F8469D"/>
    <w:rsid w:val="00F847EF"/>
    <w:rsid w:val="00F84BC1"/>
    <w:rsid w:val="00F84BE1"/>
    <w:rsid w:val="00F84D03"/>
    <w:rsid w:val="00F85749"/>
    <w:rsid w:val="00F85D67"/>
    <w:rsid w:val="00F8621C"/>
    <w:rsid w:val="00F86FCA"/>
    <w:rsid w:val="00F8724D"/>
    <w:rsid w:val="00F8758C"/>
    <w:rsid w:val="00F8782D"/>
    <w:rsid w:val="00F87C2C"/>
    <w:rsid w:val="00F90885"/>
    <w:rsid w:val="00F92581"/>
    <w:rsid w:val="00F926A0"/>
    <w:rsid w:val="00F92AF5"/>
    <w:rsid w:val="00F932E1"/>
    <w:rsid w:val="00F93C18"/>
    <w:rsid w:val="00F93FBA"/>
    <w:rsid w:val="00F9425E"/>
    <w:rsid w:val="00F94C09"/>
    <w:rsid w:val="00F951A1"/>
    <w:rsid w:val="00F952D6"/>
    <w:rsid w:val="00F9587F"/>
    <w:rsid w:val="00F95EAE"/>
    <w:rsid w:val="00F9663C"/>
    <w:rsid w:val="00F966A8"/>
    <w:rsid w:val="00F96F86"/>
    <w:rsid w:val="00F97129"/>
    <w:rsid w:val="00F973DA"/>
    <w:rsid w:val="00F974D8"/>
    <w:rsid w:val="00F979B9"/>
    <w:rsid w:val="00F97D05"/>
    <w:rsid w:val="00FA02E3"/>
    <w:rsid w:val="00FA0767"/>
    <w:rsid w:val="00FA0CCF"/>
    <w:rsid w:val="00FA10D4"/>
    <w:rsid w:val="00FA1187"/>
    <w:rsid w:val="00FA12D2"/>
    <w:rsid w:val="00FA15FC"/>
    <w:rsid w:val="00FA1616"/>
    <w:rsid w:val="00FA2433"/>
    <w:rsid w:val="00FA281B"/>
    <w:rsid w:val="00FA349E"/>
    <w:rsid w:val="00FA3A5E"/>
    <w:rsid w:val="00FA3B5E"/>
    <w:rsid w:val="00FA3E65"/>
    <w:rsid w:val="00FA44DF"/>
    <w:rsid w:val="00FA4842"/>
    <w:rsid w:val="00FA49D2"/>
    <w:rsid w:val="00FA4E64"/>
    <w:rsid w:val="00FA4F97"/>
    <w:rsid w:val="00FA5891"/>
    <w:rsid w:val="00FA5E9B"/>
    <w:rsid w:val="00FA6938"/>
    <w:rsid w:val="00FA6C6B"/>
    <w:rsid w:val="00FA6F72"/>
    <w:rsid w:val="00FA6FE1"/>
    <w:rsid w:val="00FA7590"/>
    <w:rsid w:val="00FA77C4"/>
    <w:rsid w:val="00FA7B83"/>
    <w:rsid w:val="00FA7D23"/>
    <w:rsid w:val="00FB0405"/>
    <w:rsid w:val="00FB04F9"/>
    <w:rsid w:val="00FB0DF0"/>
    <w:rsid w:val="00FB0E95"/>
    <w:rsid w:val="00FB0FD3"/>
    <w:rsid w:val="00FB0FE4"/>
    <w:rsid w:val="00FB1507"/>
    <w:rsid w:val="00FB1647"/>
    <w:rsid w:val="00FB1A0F"/>
    <w:rsid w:val="00FB2377"/>
    <w:rsid w:val="00FB293B"/>
    <w:rsid w:val="00FB30A5"/>
    <w:rsid w:val="00FB3DC8"/>
    <w:rsid w:val="00FB435B"/>
    <w:rsid w:val="00FB4650"/>
    <w:rsid w:val="00FB494A"/>
    <w:rsid w:val="00FB4D6D"/>
    <w:rsid w:val="00FB4EA4"/>
    <w:rsid w:val="00FB5306"/>
    <w:rsid w:val="00FB532D"/>
    <w:rsid w:val="00FB57AA"/>
    <w:rsid w:val="00FB6391"/>
    <w:rsid w:val="00FB678D"/>
    <w:rsid w:val="00FB685E"/>
    <w:rsid w:val="00FB6C97"/>
    <w:rsid w:val="00FB70BA"/>
    <w:rsid w:val="00FB7786"/>
    <w:rsid w:val="00FB7A82"/>
    <w:rsid w:val="00FB7ADD"/>
    <w:rsid w:val="00FB7CEF"/>
    <w:rsid w:val="00FB7D07"/>
    <w:rsid w:val="00FC0121"/>
    <w:rsid w:val="00FC1257"/>
    <w:rsid w:val="00FC1323"/>
    <w:rsid w:val="00FC2118"/>
    <w:rsid w:val="00FC23D4"/>
    <w:rsid w:val="00FC245D"/>
    <w:rsid w:val="00FC2606"/>
    <w:rsid w:val="00FC2619"/>
    <w:rsid w:val="00FC2745"/>
    <w:rsid w:val="00FC2BDC"/>
    <w:rsid w:val="00FC2CD5"/>
    <w:rsid w:val="00FC3130"/>
    <w:rsid w:val="00FC3BE2"/>
    <w:rsid w:val="00FC4285"/>
    <w:rsid w:val="00FC4CFA"/>
    <w:rsid w:val="00FC4D58"/>
    <w:rsid w:val="00FC4F27"/>
    <w:rsid w:val="00FC5166"/>
    <w:rsid w:val="00FC52A9"/>
    <w:rsid w:val="00FC5E93"/>
    <w:rsid w:val="00FC6044"/>
    <w:rsid w:val="00FC6364"/>
    <w:rsid w:val="00FC6449"/>
    <w:rsid w:val="00FC697E"/>
    <w:rsid w:val="00FC77E0"/>
    <w:rsid w:val="00FC7E57"/>
    <w:rsid w:val="00FC7FC1"/>
    <w:rsid w:val="00FD06CD"/>
    <w:rsid w:val="00FD09CB"/>
    <w:rsid w:val="00FD12FF"/>
    <w:rsid w:val="00FD1786"/>
    <w:rsid w:val="00FD1ACB"/>
    <w:rsid w:val="00FD1CAB"/>
    <w:rsid w:val="00FD1EAD"/>
    <w:rsid w:val="00FD1EE0"/>
    <w:rsid w:val="00FD2AD8"/>
    <w:rsid w:val="00FD2F6A"/>
    <w:rsid w:val="00FD31FB"/>
    <w:rsid w:val="00FD3338"/>
    <w:rsid w:val="00FD3FE9"/>
    <w:rsid w:val="00FD4520"/>
    <w:rsid w:val="00FD4759"/>
    <w:rsid w:val="00FD4910"/>
    <w:rsid w:val="00FD5403"/>
    <w:rsid w:val="00FD587E"/>
    <w:rsid w:val="00FD5916"/>
    <w:rsid w:val="00FD5D56"/>
    <w:rsid w:val="00FD65C2"/>
    <w:rsid w:val="00FD69B1"/>
    <w:rsid w:val="00FD70BE"/>
    <w:rsid w:val="00FD74ED"/>
    <w:rsid w:val="00FE00A1"/>
    <w:rsid w:val="00FE012C"/>
    <w:rsid w:val="00FE0160"/>
    <w:rsid w:val="00FE04BE"/>
    <w:rsid w:val="00FE09BA"/>
    <w:rsid w:val="00FE09F3"/>
    <w:rsid w:val="00FE0FC1"/>
    <w:rsid w:val="00FE1044"/>
    <w:rsid w:val="00FE1B7C"/>
    <w:rsid w:val="00FE1CA3"/>
    <w:rsid w:val="00FE1CED"/>
    <w:rsid w:val="00FE1E80"/>
    <w:rsid w:val="00FE2E1C"/>
    <w:rsid w:val="00FE2F32"/>
    <w:rsid w:val="00FE3521"/>
    <w:rsid w:val="00FE488E"/>
    <w:rsid w:val="00FE4C01"/>
    <w:rsid w:val="00FE4E69"/>
    <w:rsid w:val="00FE5141"/>
    <w:rsid w:val="00FE519B"/>
    <w:rsid w:val="00FE5B6C"/>
    <w:rsid w:val="00FE5D38"/>
    <w:rsid w:val="00FE6182"/>
    <w:rsid w:val="00FE62A2"/>
    <w:rsid w:val="00FE6601"/>
    <w:rsid w:val="00FE698E"/>
    <w:rsid w:val="00FF0773"/>
    <w:rsid w:val="00FF177A"/>
    <w:rsid w:val="00FF1ED9"/>
    <w:rsid w:val="00FF23C7"/>
    <w:rsid w:val="00FF251A"/>
    <w:rsid w:val="00FF25E9"/>
    <w:rsid w:val="00FF29A1"/>
    <w:rsid w:val="00FF2D8F"/>
    <w:rsid w:val="00FF2E73"/>
    <w:rsid w:val="00FF309C"/>
    <w:rsid w:val="00FF4165"/>
    <w:rsid w:val="00FF44A7"/>
    <w:rsid w:val="00FF572D"/>
    <w:rsid w:val="00FF5939"/>
    <w:rsid w:val="00FF5AE0"/>
    <w:rsid w:val="00FF5D7D"/>
    <w:rsid w:val="00FF6713"/>
    <w:rsid w:val="00FF6B90"/>
    <w:rsid w:val="00FF6C30"/>
    <w:rsid w:val="00FF7B2D"/>
    <w:rsid w:val="00FF7EF3"/>
    <w:rsid w:val="094ADAFE"/>
    <w:rsid w:val="1CF4C0C8"/>
    <w:rsid w:val="243C1751"/>
    <w:rsid w:val="2479238B"/>
    <w:rsid w:val="28E8CF30"/>
    <w:rsid w:val="29EE17EE"/>
    <w:rsid w:val="2FE05B34"/>
    <w:rsid w:val="4D431A62"/>
    <w:rsid w:val="5713C74A"/>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AED79C"/>
  <w15:docId w15:val="{65CFA321-1F6A-4DBF-A74F-C89B900E1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lsdException w:name="heading 8" w:semiHidden="1" w:uiPriority="0" w:unhideWhenUsed="1" w:qFormat="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5" w:unhideWhenUsed="1"/>
    <w:lsdException w:name="Body Text Indent" w:semiHidden="1" w:unhideWhenUsed="1"/>
    <w:lsdException w:name="List Continue" w:semiHidden="1"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uiPriority="3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emiHidden/>
    <w:qFormat/>
    <w:rsid w:val="00C24AE9"/>
    <w:pPr>
      <w:spacing w:before="60" w:after="120" w:line="210" w:lineRule="atLeast"/>
      <w:jc w:val="both"/>
    </w:pPr>
    <w:rPr>
      <w:rFonts w:ascii="Cambria" w:hAnsi="Cambria"/>
      <w:sz w:val="22"/>
      <w:szCs w:val="22"/>
      <w:lang w:eastAsia="en-US"/>
    </w:rPr>
  </w:style>
  <w:style w:type="paragraph" w:styleId="berschrift1">
    <w:name w:val="heading 1"/>
    <w:basedOn w:val="Textkrper"/>
    <w:next w:val="Textkrper"/>
    <w:link w:val="berschrift1Zchn"/>
    <w:qFormat/>
    <w:rsid w:val="00DB201D"/>
    <w:pPr>
      <w:keepNext/>
      <w:numPr>
        <w:numId w:val="1"/>
      </w:numPr>
      <w:suppressAutoHyphens/>
      <w:spacing w:before="270" w:after="240" w:line="270" w:lineRule="exact"/>
      <w:outlineLvl w:val="0"/>
    </w:pPr>
    <w:rPr>
      <w:b/>
      <w:sz w:val="26"/>
    </w:rPr>
  </w:style>
  <w:style w:type="paragraph" w:styleId="berschrift2">
    <w:name w:val="heading 2"/>
    <w:basedOn w:val="berschrift1"/>
    <w:next w:val="Textkrper"/>
    <w:link w:val="berschrift2Zchn"/>
    <w:qFormat/>
    <w:rsid w:val="00353D3F"/>
    <w:pPr>
      <w:numPr>
        <w:ilvl w:val="1"/>
      </w:numPr>
      <w:tabs>
        <w:tab w:val="left" w:pos="540"/>
        <w:tab w:val="left" w:pos="700"/>
      </w:tabs>
      <w:spacing w:before="240" w:line="250" w:lineRule="exact"/>
      <w:jc w:val="left"/>
      <w:outlineLvl w:val="1"/>
    </w:pPr>
    <w:rPr>
      <w:sz w:val="24"/>
      <w:szCs w:val="24"/>
    </w:rPr>
  </w:style>
  <w:style w:type="paragraph" w:styleId="berschrift3">
    <w:name w:val="heading 3"/>
    <w:basedOn w:val="berschrift1"/>
    <w:next w:val="Textkrper"/>
    <w:link w:val="berschrift3Zchn"/>
    <w:qFormat/>
    <w:rsid w:val="00353D3F"/>
    <w:pPr>
      <w:numPr>
        <w:ilvl w:val="2"/>
      </w:numPr>
      <w:tabs>
        <w:tab w:val="left" w:pos="880"/>
      </w:tabs>
      <w:spacing w:before="240" w:line="230" w:lineRule="exact"/>
      <w:jc w:val="left"/>
      <w:outlineLvl w:val="2"/>
    </w:pPr>
    <w:rPr>
      <w:sz w:val="22"/>
    </w:rPr>
  </w:style>
  <w:style w:type="paragraph" w:styleId="berschrift4">
    <w:name w:val="heading 4"/>
    <w:basedOn w:val="berschrift3"/>
    <w:next w:val="Textkrper"/>
    <w:link w:val="berschrift4Zchn"/>
    <w:qFormat/>
    <w:rsid w:val="00353D3F"/>
    <w:pPr>
      <w:numPr>
        <w:ilvl w:val="3"/>
      </w:numPr>
      <w:tabs>
        <w:tab w:val="clear" w:pos="880"/>
        <w:tab w:val="left" w:pos="940"/>
        <w:tab w:val="left" w:pos="1140"/>
        <w:tab w:val="left" w:pos="1360"/>
      </w:tabs>
      <w:ind w:left="0" w:firstLine="0"/>
      <w:outlineLvl w:val="3"/>
    </w:pPr>
  </w:style>
  <w:style w:type="paragraph" w:styleId="berschrift5">
    <w:name w:val="heading 5"/>
    <w:basedOn w:val="berschrift4"/>
    <w:next w:val="Textkrper"/>
    <w:link w:val="berschrift5Zchn"/>
    <w:qFormat/>
    <w:rsid w:val="00353D3F"/>
    <w:pPr>
      <w:numPr>
        <w:ilvl w:val="4"/>
      </w:numPr>
      <w:tabs>
        <w:tab w:val="clear" w:pos="940"/>
        <w:tab w:val="clear" w:pos="1140"/>
        <w:tab w:val="clear" w:pos="1360"/>
      </w:tabs>
      <w:ind w:left="0" w:firstLine="0"/>
      <w:outlineLvl w:val="4"/>
    </w:pPr>
  </w:style>
  <w:style w:type="paragraph" w:styleId="berschrift6">
    <w:name w:val="heading 6"/>
    <w:basedOn w:val="berschrift5"/>
    <w:next w:val="Textkrper"/>
    <w:link w:val="berschrift6Zchn"/>
    <w:qFormat/>
    <w:rsid w:val="00353D3F"/>
    <w:pPr>
      <w:numPr>
        <w:ilvl w:val="5"/>
      </w:numPr>
      <w:ind w:left="0" w:firstLine="0"/>
      <w:outlineLvl w:val="5"/>
    </w:pPr>
  </w:style>
  <w:style w:type="paragraph" w:styleId="berschrift7">
    <w:name w:val="heading 7"/>
    <w:basedOn w:val="berschrift6"/>
    <w:next w:val="Standard"/>
    <w:link w:val="berschrift7Zchn"/>
    <w:semiHidden/>
    <w:rsid w:val="00DB201D"/>
    <w:pPr>
      <w:numPr>
        <w:ilvl w:val="6"/>
      </w:numPr>
      <w:tabs>
        <w:tab w:val="clear" w:pos="1440"/>
      </w:tabs>
      <w:outlineLvl w:val="6"/>
    </w:pPr>
  </w:style>
  <w:style w:type="paragraph" w:styleId="berschrift8">
    <w:name w:val="heading 8"/>
    <w:basedOn w:val="berschrift6"/>
    <w:next w:val="Standard"/>
    <w:link w:val="berschrift8Zchn"/>
    <w:semiHidden/>
    <w:qFormat/>
    <w:rsid w:val="00DB201D"/>
    <w:pPr>
      <w:numPr>
        <w:ilvl w:val="7"/>
      </w:numPr>
      <w:tabs>
        <w:tab w:val="clear" w:pos="1800"/>
      </w:tabs>
      <w:outlineLvl w:val="7"/>
    </w:pPr>
  </w:style>
  <w:style w:type="paragraph" w:styleId="berschrift9">
    <w:name w:val="heading 9"/>
    <w:basedOn w:val="berschrift6"/>
    <w:next w:val="Standard"/>
    <w:link w:val="berschrift9Zchn"/>
    <w:semiHidden/>
    <w:rsid w:val="00DB201D"/>
    <w:pPr>
      <w:numPr>
        <w:ilvl w:val="8"/>
      </w:numPr>
      <w:tabs>
        <w:tab w:val="clear" w:pos="1800"/>
      </w:tabs>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link w:val="TextkrperZchn"/>
    <w:uiPriority w:val="75"/>
    <w:rsid w:val="004706A8"/>
    <w:pPr>
      <w:spacing w:before="0"/>
    </w:pPr>
    <w:rPr>
      <w:rFonts w:eastAsia="MS Mincho" w:cs="Cambria"/>
      <w:szCs w:val="20"/>
      <w:lang w:eastAsia="fr-FR"/>
    </w:rPr>
  </w:style>
  <w:style w:type="character" w:customStyle="1" w:styleId="TextkrperZchn">
    <w:name w:val="Textkörper Zchn"/>
    <w:basedOn w:val="Absatz-Standardschriftart"/>
    <w:link w:val="Textkrper"/>
    <w:uiPriority w:val="75"/>
    <w:rsid w:val="004706A8"/>
    <w:rPr>
      <w:rFonts w:ascii="Cambria" w:eastAsia="MS Mincho" w:hAnsi="Cambria" w:cs="Cambria"/>
      <w:sz w:val="22"/>
      <w:lang w:eastAsia="fr-FR"/>
    </w:rPr>
  </w:style>
  <w:style w:type="character" w:customStyle="1" w:styleId="berschrift1Zchn">
    <w:name w:val="Überschrift 1 Zchn"/>
    <w:basedOn w:val="Absatz-Standardschriftart"/>
    <w:link w:val="berschrift1"/>
    <w:rsid w:val="00212735"/>
    <w:rPr>
      <w:rFonts w:ascii="Cambria" w:eastAsia="MS Mincho" w:hAnsi="Cambria" w:cs="Cambria"/>
      <w:b/>
      <w:sz w:val="26"/>
      <w:lang w:eastAsia="fr-FR"/>
    </w:rPr>
  </w:style>
  <w:style w:type="character" w:customStyle="1" w:styleId="berschrift2Zchn">
    <w:name w:val="Überschrift 2 Zchn"/>
    <w:basedOn w:val="Absatz-Standardschriftart"/>
    <w:link w:val="berschrift2"/>
    <w:rsid w:val="00353D3F"/>
    <w:rPr>
      <w:rFonts w:ascii="Cambria" w:eastAsia="MS Mincho" w:hAnsi="Cambria" w:cs="Cambria"/>
      <w:b/>
      <w:sz w:val="24"/>
      <w:szCs w:val="24"/>
      <w:lang w:eastAsia="fr-FR"/>
    </w:rPr>
  </w:style>
  <w:style w:type="character" w:customStyle="1" w:styleId="berschrift3Zchn">
    <w:name w:val="Überschrift 3 Zchn"/>
    <w:basedOn w:val="Absatz-Standardschriftart"/>
    <w:link w:val="berschrift3"/>
    <w:rsid w:val="00353D3F"/>
    <w:rPr>
      <w:rFonts w:ascii="Cambria" w:eastAsia="MS Mincho" w:hAnsi="Cambria" w:cs="Cambria"/>
      <w:b/>
      <w:sz w:val="22"/>
      <w:lang w:eastAsia="fr-FR"/>
    </w:rPr>
  </w:style>
  <w:style w:type="character" w:customStyle="1" w:styleId="berschrift4Zchn">
    <w:name w:val="Überschrift 4 Zchn"/>
    <w:basedOn w:val="Absatz-Standardschriftart"/>
    <w:link w:val="berschrift4"/>
    <w:rsid w:val="00353D3F"/>
    <w:rPr>
      <w:rFonts w:ascii="Cambria" w:eastAsia="MS Mincho" w:hAnsi="Cambria" w:cs="Cambria"/>
      <w:b/>
      <w:sz w:val="22"/>
      <w:lang w:eastAsia="fr-FR"/>
    </w:rPr>
  </w:style>
  <w:style w:type="character" w:customStyle="1" w:styleId="berschrift5Zchn">
    <w:name w:val="Überschrift 5 Zchn"/>
    <w:basedOn w:val="Absatz-Standardschriftart"/>
    <w:link w:val="berschrift5"/>
    <w:rsid w:val="00353D3F"/>
    <w:rPr>
      <w:rFonts w:ascii="Cambria" w:eastAsia="MS Mincho" w:hAnsi="Cambria" w:cs="Cambria"/>
      <w:b/>
      <w:sz w:val="22"/>
      <w:lang w:eastAsia="fr-FR"/>
    </w:rPr>
  </w:style>
  <w:style w:type="character" w:customStyle="1" w:styleId="berschrift6Zchn">
    <w:name w:val="Überschrift 6 Zchn"/>
    <w:basedOn w:val="Absatz-Standardschriftart"/>
    <w:link w:val="berschrift6"/>
    <w:rsid w:val="00353D3F"/>
    <w:rPr>
      <w:rFonts w:ascii="Cambria" w:eastAsia="MS Mincho" w:hAnsi="Cambria" w:cs="Cambria"/>
      <w:b/>
      <w:sz w:val="22"/>
      <w:lang w:eastAsia="fr-FR"/>
    </w:rPr>
  </w:style>
  <w:style w:type="character" w:customStyle="1" w:styleId="berschrift7Zchn">
    <w:name w:val="Überschrift 7 Zchn"/>
    <w:basedOn w:val="Absatz-Standardschriftart"/>
    <w:link w:val="berschrift7"/>
    <w:semiHidden/>
    <w:rsid w:val="00C24AE9"/>
    <w:rPr>
      <w:rFonts w:ascii="Cambria" w:eastAsia="MS Mincho" w:hAnsi="Cambria" w:cs="Cambria"/>
      <w:b/>
      <w:sz w:val="22"/>
      <w:lang w:eastAsia="fr-FR"/>
    </w:rPr>
  </w:style>
  <w:style w:type="character" w:customStyle="1" w:styleId="berschrift8Zchn">
    <w:name w:val="Überschrift 8 Zchn"/>
    <w:basedOn w:val="Absatz-Standardschriftart"/>
    <w:link w:val="berschrift8"/>
    <w:semiHidden/>
    <w:rsid w:val="00C24AE9"/>
    <w:rPr>
      <w:rFonts w:ascii="Cambria" w:eastAsia="MS Mincho" w:hAnsi="Cambria" w:cs="Cambria"/>
      <w:b/>
      <w:sz w:val="22"/>
      <w:lang w:eastAsia="fr-FR"/>
    </w:rPr>
  </w:style>
  <w:style w:type="character" w:customStyle="1" w:styleId="berschrift9Zchn">
    <w:name w:val="Überschrift 9 Zchn"/>
    <w:basedOn w:val="Absatz-Standardschriftart"/>
    <w:link w:val="berschrift9"/>
    <w:semiHidden/>
    <w:rsid w:val="00C24AE9"/>
    <w:rPr>
      <w:rFonts w:ascii="Cambria" w:eastAsia="MS Mincho" w:hAnsi="Cambria" w:cs="Cambria"/>
      <w:b/>
      <w:sz w:val="22"/>
      <w:lang w:eastAsia="fr-FR"/>
    </w:rPr>
  </w:style>
  <w:style w:type="paragraph" w:customStyle="1" w:styleId="a2">
    <w:name w:val="a2"/>
    <w:basedOn w:val="berschrift2"/>
    <w:next w:val="Textkrper"/>
    <w:qFormat/>
    <w:rsid w:val="005F367D"/>
    <w:pPr>
      <w:numPr>
        <w:numId w:val="2"/>
      </w:numPr>
      <w:tabs>
        <w:tab w:val="clear" w:pos="700"/>
        <w:tab w:val="left" w:pos="360"/>
        <w:tab w:val="left" w:pos="500"/>
        <w:tab w:val="left" w:pos="720"/>
      </w:tabs>
      <w:suppressAutoHyphens w:val="0"/>
      <w:autoSpaceDE w:val="0"/>
      <w:autoSpaceDN w:val="0"/>
      <w:adjustRightInd w:val="0"/>
      <w:spacing w:before="270" w:line="270" w:lineRule="exact"/>
      <w:ind w:left="0" w:firstLine="0"/>
      <w:outlineLvl w:val="0"/>
    </w:pPr>
    <w:rPr>
      <w:sz w:val="26"/>
    </w:rPr>
  </w:style>
  <w:style w:type="paragraph" w:customStyle="1" w:styleId="a3">
    <w:name w:val="a3"/>
    <w:basedOn w:val="berschrift3"/>
    <w:next w:val="Textkrper"/>
    <w:rsid w:val="00DB201D"/>
    <w:pPr>
      <w:numPr>
        <w:numId w:val="2"/>
      </w:numPr>
      <w:spacing w:line="250" w:lineRule="exact"/>
    </w:pPr>
    <w:rPr>
      <w:sz w:val="24"/>
    </w:rPr>
  </w:style>
  <w:style w:type="paragraph" w:customStyle="1" w:styleId="a4">
    <w:name w:val="a4"/>
    <w:basedOn w:val="berschrift4"/>
    <w:next w:val="Textkrper"/>
    <w:rsid w:val="000D7CD1"/>
    <w:pPr>
      <w:numPr>
        <w:numId w:val="2"/>
      </w:numPr>
      <w:tabs>
        <w:tab w:val="left" w:pos="880"/>
        <w:tab w:val="num" w:pos="1080"/>
      </w:tabs>
      <w:suppressAutoHyphens w:val="0"/>
      <w:spacing w:before="0" w:line="240" w:lineRule="atLeast"/>
      <w:ind w:left="0" w:firstLine="0"/>
      <w:outlineLvl w:val="0"/>
    </w:pPr>
  </w:style>
  <w:style w:type="paragraph" w:customStyle="1" w:styleId="a5">
    <w:name w:val="a5"/>
    <w:basedOn w:val="berschrift5"/>
    <w:next w:val="Textkrper"/>
    <w:rsid w:val="000D7CD1"/>
    <w:pPr>
      <w:numPr>
        <w:numId w:val="2"/>
      </w:numPr>
      <w:tabs>
        <w:tab w:val="num" w:pos="1080"/>
        <w:tab w:val="left" w:pos="1140"/>
        <w:tab w:val="left" w:pos="1360"/>
      </w:tabs>
      <w:suppressAutoHyphens w:val="0"/>
      <w:spacing w:before="0" w:line="240" w:lineRule="atLeast"/>
      <w:ind w:left="0" w:firstLine="0"/>
      <w:outlineLvl w:val="0"/>
    </w:pPr>
  </w:style>
  <w:style w:type="paragraph" w:customStyle="1" w:styleId="a6">
    <w:name w:val="a6"/>
    <w:basedOn w:val="berschrift6"/>
    <w:next w:val="Textkrper"/>
    <w:rsid w:val="00D217B7"/>
    <w:pPr>
      <w:numPr>
        <w:numId w:val="2"/>
      </w:numPr>
      <w:tabs>
        <w:tab w:val="left" w:pos="1260"/>
        <w:tab w:val="left" w:pos="1360"/>
        <w:tab w:val="num" w:pos="1440"/>
      </w:tabs>
      <w:suppressAutoHyphens w:val="0"/>
      <w:spacing w:before="0" w:line="240" w:lineRule="atLeast"/>
      <w:ind w:left="0" w:firstLine="0"/>
      <w:outlineLvl w:val="0"/>
    </w:pPr>
  </w:style>
  <w:style w:type="paragraph" w:customStyle="1" w:styleId="ANNEX">
    <w:name w:val="ANNEX"/>
    <w:basedOn w:val="Textkrper"/>
    <w:next w:val="Textkrper"/>
    <w:qFormat/>
    <w:rsid w:val="00E1784B"/>
    <w:pPr>
      <w:keepNext/>
      <w:pageBreakBefore/>
      <w:numPr>
        <w:numId w:val="2"/>
      </w:numPr>
      <w:tabs>
        <w:tab w:val="num" w:pos="360"/>
      </w:tabs>
      <w:spacing w:after="760" w:line="310" w:lineRule="exact"/>
      <w:ind w:left="0" w:firstLine="0"/>
      <w:jc w:val="center"/>
      <w:outlineLvl w:val="0"/>
    </w:pPr>
    <w:rPr>
      <w:b/>
      <w:sz w:val="30"/>
    </w:rPr>
  </w:style>
  <w:style w:type="paragraph" w:customStyle="1" w:styleId="Definition">
    <w:name w:val="Definition"/>
    <w:basedOn w:val="Textkrper"/>
    <w:rsid w:val="004706A8"/>
    <w:pPr>
      <w:spacing w:after="240" w:line="230" w:lineRule="atLeast"/>
    </w:pPr>
  </w:style>
  <w:style w:type="paragraph" w:customStyle="1" w:styleId="FigureText">
    <w:name w:val="Figure Text"/>
    <w:basedOn w:val="Textkrper"/>
    <w:rsid w:val="00931D4E"/>
    <w:pPr>
      <w:spacing w:before="60" w:after="240" w:line="240" w:lineRule="atLeast"/>
    </w:pPr>
  </w:style>
  <w:style w:type="paragraph" w:styleId="Textkrper-Zeileneinzug">
    <w:name w:val="Body Text Indent"/>
    <w:basedOn w:val="Textkrper"/>
    <w:link w:val="Textkrper-ZeileneinzugZchn"/>
    <w:uiPriority w:val="99"/>
    <w:rsid w:val="00643377"/>
    <w:pPr>
      <w:ind w:left="283"/>
    </w:pPr>
  </w:style>
  <w:style w:type="character" w:customStyle="1" w:styleId="Textkrper-ZeileneinzugZchn">
    <w:name w:val="Textkörper-Zeileneinzug Zchn"/>
    <w:basedOn w:val="Absatz-Standardschriftart"/>
    <w:link w:val="Textkrper-Zeileneinzug"/>
    <w:uiPriority w:val="99"/>
    <w:rsid w:val="00DD2F5F"/>
    <w:rPr>
      <w:rFonts w:ascii="Cambria" w:eastAsia="MS Mincho" w:hAnsi="Cambria" w:cs="Cambria"/>
      <w:sz w:val="22"/>
      <w:lang w:eastAsia="fr-FR"/>
    </w:rPr>
  </w:style>
  <w:style w:type="paragraph" w:customStyle="1" w:styleId="Figuretitle">
    <w:name w:val="Figure title"/>
    <w:basedOn w:val="Textkrper"/>
    <w:next w:val="Textkrper"/>
    <w:rsid w:val="00931D4E"/>
    <w:pPr>
      <w:suppressAutoHyphens/>
      <w:spacing w:before="240" w:after="360" w:line="230" w:lineRule="atLeast"/>
      <w:jc w:val="center"/>
    </w:pPr>
    <w:rPr>
      <w:b/>
    </w:rPr>
  </w:style>
  <w:style w:type="paragraph" w:customStyle="1" w:styleId="Note">
    <w:name w:val="Note"/>
    <w:basedOn w:val="Textkrper"/>
    <w:next w:val="Textkrper"/>
    <w:rsid w:val="003E3272"/>
    <w:pPr>
      <w:tabs>
        <w:tab w:val="left" w:pos="960"/>
      </w:tabs>
      <w:spacing w:after="240"/>
    </w:pPr>
    <w:rPr>
      <w:sz w:val="20"/>
    </w:rPr>
  </w:style>
  <w:style w:type="paragraph" w:styleId="Fuzeile">
    <w:name w:val="footer"/>
    <w:basedOn w:val="Standard"/>
    <w:link w:val="FuzeileZchn"/>
    <w:uiPriority w:val="99"/>
    <w:rsid w:val="00DB201D"/>
    <w:pPr>
      <w:tabs>
        <w:tab w:val="right" w:pos="9752"/>
      </w:tabs>
      <w:spacing w:after="0" w:line="220" w:lineRule="exact"/>
    </w:pPr>
    <w:rPr>
      <w:rFonts w:eastAsia="MS Mincho" w:cs="Cambria"/>
      <w:szCs w:val="20"/>
      <w:lang w:eastAsia="fr-FR"/>
    </w:rPr>
  </w:style>
  <w:style w:type="character" w:customStyle="1" w:styleId="FuzeileZchn">
    <w:name w:val="Fußzeile Zchn"/>
    <w:basedOn w:val="Absatz-Standardschriftart"/>
    <w:link w:val="Fuzeile"/>
    <w:uiPriority w:val="99"/>
    <w:rsid w:val="00DB201D"/>
    <w:rPr>
      <w:rFonts w:ascii="Cambria" w:eastAsia="MS Mincho" w:hAnsi="Cambria" w:cs="Cambria"/>
      <w:sz w:val="22"/>
      <w:lang w:eastAsia="fr-FR"/>
    </w:rPr>
  </w:style>
  <w:style w:type="paragraph" w:customStyle="1" w:styleId="RefNorm">
    <w:name w:val="RefNorm"/>
    <w:basedOn w:val="Textkrper"/>
    <w:rsid w:val="00643E44"/>
    <w:pPr>
      <w:spacing w:after="240" w:line="230" w:lineRule="atLeast"/>
    </w:pPr>
  </w:style>
  <w:style w:type="paragraph" w:customStyle="1" w:styleId="Tabletitle">
    <w:name w:val="Table title"/>
    <w:basedOn w:val="Textkrper"/>
    <w:next w:val="Tableheader"/>
    <w:link w:val="TabletitleChar"/>
    <w:rsid w:val="00AF291C"/>
    <w:pPr>
      <w:keepNext/>
      <w:suppressAutoHyphens/>
      <w:autoSpaceDE w:val="0"/>
      <w:autoSpaceDN w:val="0"/>
      <w:adjustRightInd w:val="0"/>
      <w:spacing w:before="120" w:line="230" w:lineRule="exact"/>
      <w:jc w:val="center"/>
      <w:outlineLvl w:val="0"/>
    </w:pPr>
    <w:rPr>
      <w:b/>
      <w:szCs w:val="24"/>
    </w:rPr>
  </w:style>
  <w:style w:type="paragraph" w:customStyle="1" w:styleId="Tableheader">
    <w:name w:val="Table header"/>
    <w:basedOn w:val="Tablebody"/>
    <w:rsid w:val="00AF291C"/>
    <w:rPr>
      <w:b/>
    </w:rPr>
  </w:style>
  <w:style w:type="paragraph" w:customStyle="1" w:styleId="Tablebody">
    <w:name w:val="Table body"/>
    <w:basedOn w:val="Textkrper"/>
    <w:link w:val="TablebodyChar"/>
    <w:rsid w:val="00AF291C"/>
    <w:pPr>
      <w:spacing w:before="60" w:after="60"/>
      <w:jc w:val="left"/>
    </w:pPr>
    <w:rPr>
      <w:rFonts w:eastAsia="Times New Roman"/>
    </w:rPr>
  </w:style>
  <w:style w:type="character" w:customStyle="1" w:styleId="TablebodyChar">
    <w:name w:val="Table body Char"/>
    <w:link w:val="Tablebody"/>
    <w:locked/>
    <w:rsid w:val="00AF291C"/>
    <w:rPr>
      <w:rFonts w:ascii="Cambria" w:eastAsia="Times New Roman" w:hAnsi="Cambria" w:cs="Cambria"/>
      <w:sz w:val="22"/>
      <w:lang w:eastAsia="fr-FR"/>
    </w:rPr>
  </w:style>
  <w:style w:type="character" w:customStyle="1" w:styleId="TabletitleChar">
    <w:name w:val="Table title Char"/>
    <w:link w:val="Tabletitle"/>
    <w:locked/>
    <w:rsid w:val="00AF291C"/>
    <w:rPr>
      <w:rFonts w:ascii="Cambria" w:eastAsia="MS Mincho" w:hAnsi="Cambria" w:cs="Cambria"/>
      <w:b/>
      <w:sz w:val="22"/>
      <w:szCs w:val="24"/>
      <w:lang w:eastAsia="fr-FR"/>
    </w:rPr>
  </w:style>
  <w:style w:type="paragraph" w:customStyle="1" w:styleId="Terms">
    <w:name w:val="Term(s)"/>
    <w:basedOn w:val="Textkrper"/>
    <w:next w:val="Definition"/>
    <w:rsid w:val="004706A8"/>
    <w:pPr>
      <w:keepNext/>
      <w:suppressAutoHyphens/>
      <w:spacing w:after="0" w:line="230" w:lineRule="atLeast"/>
    </w:pPr>
    <w:rPr>
      <w:b/>
    </w:rPr>
  </w:style>
  <w:style w:type="paragraph" w:customStyle="1" w:styleId="TermNum">
    <w:name w:val="TermNum"/>
    <w:basedOn w:val="Textkrper"/>
    <w:next w:val="Terms"/>
    <w:rsid w:val="004706A8"/>
    <w:pPr>
      <w:keepNext/>
      <w:spacing w:after="0" w:line="230" w:lineRule="atLeast"/>
    </w:pPr>
    <w:rPr>
      <w:b/>
    </w:rPr>
  </w:style>
  <w:style w:type="paragraph" w:styleId="Verzeichnis1">
    <w:name w:val="toc 1"/>
    <w:basedOn w:val="Standard"/>
    <w:next w:val="Standard"/>
    <w:uiPriority w:val="39"/>
    <w:rsid w:val="00DB201D"/>
    <w:pPr>
      <w:tabs>
        <w:tab w:val="left" w:pos="720"/>
        <w:tab w:val="right" w:leader="dot" w:pos="9752"/>
      </w:tabs>
      <w:suppressAutoHyphens/>
      <w:spacing w:before="120" w:after="0" w:line="230" w:lineRule="atLeast"/>
      <w:ind w:left="720" w:right="500" w:hanging="720"/>
    </w:pPr>
    <w:rPr>
      <w:rFonts w:eastAsia="MS Mincho" w:cs="Cambria"/>
      <w:b/>
      <w:szCs w:val="20"/>
      <w:lang w:eastAsia="fr-FR"/>
    </w:rPr>
  </w:style>
  <w:style w:type="paragraph" w:styleId="Verzeichnis2">
    <w:name w:val="toc 2"/>
    <w:basedOn w:val="Verzeichnis1"/>
    <w:next w:val="Standard"/>
    <w:uiPriority w:val="39"/>
    <w:rsid w:val="00DB201D"/>
    <w:pPr>
      <w:spacing w:before="0"/>
    </w:pPr>
  </w:style>
  <w:style w:type="paragraph" w:styleId="Verzeichnis3">
    <w:name w:val="toc 3"/>
    <w:basedOn w:val="Verzeichnis2"/>
    <w:next w:val="Standard"/>
    <w:uiPriority w:val="39"/>
    <w:rsid w:val="00DB201D"/>
  </w:style>
  <w:style w:type="paragraph" w:styleId="Verzeichnis9">
    <w:name w:val="toc 9"/>
    <w:basedOn w:val="Verzeichnis1"/>
    <w:next w:val="Standard"/>
    <w:uiPriority w:val="39"/>
    <w:rsid w:val="00DB201D"/>
    <w:pPr>
      <w:tabs>
        <w:tab w:val="clear" w:pos="720"/>
      </w:tabs>
      <w:ind w:left="0" w:firstLine="0"/>
    </w:pPr>
  </w:style>
  <w:style w:type="paragraph" w:customStyle="1" w:styleId="zzContents">
    <w:name w:val="zzContents"/>
    <w:basedOn w:val="Standard"/>
    <w:next w:val="Verzeichnis1"/>
    <w:rsid w:val="00DB201D"/>
    <w:pPr>
      <w:keepNext/>
      <w:pageBreakBefore/>
      <w:suppressAutoHyphens/>
      <w:spacing w:before="960" w:after="310" w:line="310" w:lineRule="exact"/>
    </w:pPr>
    <w:rPr>
      <w:rFonts w:eastAsia="MS Mincho" w:cs="Cambria"/>
      <w:b/>
      <w:sz w:val="30"/>
      <w:szCs w:val="20"/>
      <w:lang w:eastAsia="fr-FR"/>
    </w:rPr>
  </w:style>
  <w:style w:type="paragraph" w:customStyle="1" w:styleId="zzCover">
    <w:name w:val="zzCover"/>
    <w:basedOn w:val="Standard"/>
    <w:rsid w:val="00DB201D"/>
    <w:pPr>
      <w:spacing w:after="220" w:line="230" w:lineRule="atLeast"/>
      <w:jc w:val="right"/>
    </w:pPr>
    <w:rPr>
      <w:rFonts w:eastAsia="MS Mincho" w:cs="Cambria"/>
      <w:b/>
      <w:color w:val="000000"/>
      <w:sz w:val="26"/>
      <w:szCs w:val="20"/>
      <w:lang w:eastAsia="fr-FR"/>
    </w:rPr>
  </w:style>
  <w:style w:type="table" w:styleId="Tabellenraster">
    <w:name w:val="Table Grid"/>
    <w:basedOn w:val="NormaleTabelle"/>
    <w:rsid w:val="00DB201D"/>
    <w:rPr>
      <w:rFonts w:ascii="Cambria" w:eastAsia="Cambria" w:hAnsi="Cambria" w:cs="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ewordText">
    <w:name w:val="Foreword Text"/>
    <w:basedOn w:val="Textkrper"/>
    <w:rsid w:val="00ED059D"/>
    <w:pPr>
      <w:spacing w:after="240" w:line="240" w:lineRule="atLeast"/>
    </w:pPr>
    <w:rPr>
      <w:sz w:val="23"/>
      <w:szCs w:val="23"/>
    </w:rPr>
  </w:style>
  <w:style w:type="paragraph" w:customStyle="1" w:styleId="ForewordTitle">
    <w:name w:val="Foreword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IntroTitle">
    <w:name w:val="Intro Title"/>
    <w:basedOn w:val="Textkrper"/>
    <w:rsid w:val="00DB201D"/>
    <w:pPr>
      <w:keepNext/>
      <w:pageBreakBefore/>
      <w:suppressAutoHyphens/>
      <w:spacing w:before="310" w:after="310" w:line="310" w:lineRule="atLeast"/>
      <w:outlineLvl w:val="0"/>
    </w:pPr>
    <w:rPr>
      <w:rFonts w:eastAsia="Times New Roman"/>
      <w:b/>
      <w:sz w:val="28"/>
    </w:rPr>
  </w:style>
  <w:style w:type="paragraph" w:customStyle="1" w:styleId="BiblioEntry">
    <w:name w:val="Biblio Entry"/>
    <w:basedOn w:val="Textkrper"/>
    <w:rsid w:val="00907BE4"/>
    <w:pPr>
      <w:autoSpaceDE w:val="0"/>
      <w:autoSpaceDN w:val="0"/>
      <w:adjustRightInd w:val="0"/>
      <w:spacing w:after="240" w:line="240" w:lineRule="atLeast"/>
    </w:pPr>
    <w:rPr>
      <w:szCs w:val="24"/>
    </w:rPr>
  </w:style>
  <w:style w:type="paragraph" w:customStyle="1" w:styleId="KeyTitle">
    <w:name w:val="Key Title"/>
    <w:basedOn w:val="Textkrper"/>
    <w:next w:val="KeyText"/>
    <w:rsid w:val="00BB1209"/>
    <w:pPr>
      <w:keepNext/>
      <w:tabs>
        <w:tab w:val="left" w:pos="346"/>
      </w:tabs>
      <w:spacing w:after="60" w:line="220" w:lineRule="atLeast"/>
      <w:ind w:left="346" w:hanging="346"/>
    </w:pPr>
    <w:rPr>
      <w:rFonts w:eastAsia="Times New Roman"/>
      <w:b/>
      <w:sz w:val="18"/>
    </w:rPr>
  </w:style>
  <w:style w:type="paragraph" w:customStyle="1" w:styleId="KeyText">
    <w:name w:val="Key Text"/>
    <w:basedOn w:val="Textkrper"/>
    <w:rsid w:val="00DB201D"/>
    <w:pPr>
      <w:tabs>
        <w:tab w:val="left" w:pos="346"/>
      </w:tabs>
      <w:spacing w:after="60" w:line="220" w:lineRule="atLeast"/>
      <w:ind w:left="346" w:hanging="346"/>
    </w:pPr>
    <w:rPr>
      <w:sz w:val="20"/>
    </w:rPr>
  </w:style>
  <w:style w:type="paragraph" w:customStyle="1" w:styleId="FigureImage">
    <w:name w:val="Figure Image"/>
    <w:basedOn w:val="Standard"/>
    <w:rsid w:val="00DB201D"/>
    <w:pPr>
      <w:keepNext/>
      <w:spacing w:before="240" w:line="240" w:lineRule="atLeast"/>
      <w:jc w:val="center"/>
    </w:pPr>
    <w:rPr>
      <w:rFonts w:eastAsia="Times New Roman"/>
    </w:rPr>
  </w:style>
  <w:style w:type="paragraph" w:customStyle="1" w:styleId="BiblioTitle">
    <w:name w:val="Biblio Title"/>
    <w:basedOn w:val="Textkrper"/>
    <w:next w:val="BiblioEntry"/>
    <w:rsid w:val="00DB201D"/>
    <w:pPr>
      <w:pageBreakBefore/>
      <w:spacing w:after="760" w:line="280" w:lineRule="atLeast"/>
      <w:jc w:val="center"/>
      <w:outlineLvl w:val="0"/>
    </w:pPr>
    <w:rPr>
      <w:rFonts w:eastAsia="Times New Roman"/>
      <w:b/>
      <w:sz w:val="28"/>
    </w:rPr>
  </w:style>
  <w:style w:type="paragraph" w:customStyle="1" w:styleId="Figurenote">
    <w:name w:val="Figure note"/>
    <w:basedOn w:val="Textkrper"/>
    <w:rsid w:val="00DB201D"/>
    <w:pPr>
      <w:tabs>
        <w:tab w:val="left" w:pos="965"/>
      </w:tabs>
      <w:spacing w:after="240" w:line="220" w:lineRule="atLeast"/>
    </w:pPr>
    <w:rPr>
      <w:rFonts w:eastAsia="Times New Roman"/>
      <w:sz w:val="20"/>
    </w:rPr>
  </w:style>
  <w:style w:type="paragraph" w:customStyle="1" w:styleId="Dimension100">
    <w:name w:val="Dimension_100"/>
    <w:basedOn w:val="Textkrper"/>
    <w:rsid w:val="00DB201D"/>
    <w:pPr>
      <w:spacing w:after="60" w:line="220" w:lineRule="atLeast"/>
      <w:jc w:val="right"/>
    </w:pPr>
    <w:rPr>
      <w:rFonts w:eastAsia="Times New Roman"/>
      <w:sz w:val="20"/>
    </w:rPr>
  </w:style>
  <w:style w:type="paragraph" w:styleId="Textkrper-Einzug2">
    <w:name w:val="Body Text Indent 2"/>
    <w:basedOn w:val="Textkrper"/>
    <w:link w:val="Textkrper-Einzug2Zchn"/>
    <w:uiPriority w:val="99"/>
    <w:semiHidden/>
    <w:unhideWhenUsed/>
    <w:rsid w:val="00643377"/>
    <w:pPr>
      <w:spacing w:line="480" w:lineRule="auto"/>
      <w:ind w:left="283"/>
    </w:pPr>
  </w:style>
  <w:style w:type="character" w:customStyle="1" w:styleId="Textkrper-Einzug2Zchn">
    <w:name w:val="Textkörper-Einzug 2 Zchn"/>
    <w:basedOn w:val="Absatz-Standardschriftart"/>
    <w:link w:val="Textkrper-Einzug2"/>
    <w:uiPriority w:val="99"/>
    <w:semiHidden/>
    <w:rsid w:val="00643377"/>
    <w:rPr>
      <w:rFonts w:ascii="Cambria" w:eastAsia="MS Mincho" w:hAnsi="Cambria" w:cs="Cambria"/>
      <w:sz w:val="22"/>
      <w:lang w:eastAsia="fr-FR"/>
    </w:rPr>
  </w:style>
  <w:style w:type="paragraph" w:customStyle="1" w:styleId="Tablefooternote">
    <w:name w:val="Table footer note"/>
    <w:basedOn w:val="Textkrper"/>
    <w:qFormat/>
    <w:rsid w:val="00AF291C"/>
    <w:pPr>
      <w:tabs>
        <w:tab w:val="left" w:pos="346"/>
      </w:tabs>
      <w:spacing w:before="60" w:after="60" w:line="200" w:lineRule="atLeast"/>
    </w:pPr>
    <w:rPr>
      <w:sz w:val="20"/>
    </w:rPr>
  </w:style>
  <w:style w:type="paragraph" w:customStyle="1" w:styleId="Tablefooter">
    <w:name w:val="Table footer"/>
    <w:basedOn w:val="Textkrper"/>
    <w:rsid w:val="00AF291C"/>
    <w:pPr>
      <w:tabs>
        <w:tab w:val="left" w:pos="346"/>
      </w:tabs>
      <w:spacing w:before="60" w:after="60" w:line="200" w:lineRule="atLeast"/>
    </w:pPr>
    <w:rPr>
      <w:sz w:val="20"/>
    </w:rPr>
  </w:style>
  <w:style w:type="paragraph" w:customStyle="1" w:styleId="Formula">
    <w:name w:val="Formula"/>
    <w:basedOn w:val="Textkrper"/>
    <w:next w:val="Textkrper"/>
    <w:rsid w:val="00931D4E"/>
    <w:pPr>
      <w:tabs>
        <w:tab w:val="right" w:pos="9749"/>
      </w:tabs>
      <w:spacing w:after="220" w:line="240" w:lineRule="atLeast"/>
      <w:ind w:left="403"/>
    </w:pPr>
  </w:style>
  <w:style w:type="paragraph" w:styleId="Textkrper-Einzug3">
    <w:name w:val="Body Text Indent 3"/>
    <w:basedOn w:val="Textkrper"/>
    <w:link w:val="Textkrper-Einzug3Zchn"/>
    <w:uiPriority w:val="99"/>
    <w:semiHidden/>
    <w:unhideWhenUsed/>
    <w:rsid w:val="00643377"/>
    <w:pPr>
      <w:ind w:left="283"/>
    </w:pPr>
    <w:rPr>
      <w:szCs w:val="16"/>
    </w:rPr>
  </w:style>
  <w:style w:type="character" w:customStyle="1" w:styleId="Textkrper-Einzug3Zchn">
    <w:name w:val="Textkörper-Einzug 3 Zchn"/>
    <w:basedOn w:val="Absatz-Standardschriftart"/>
    <w:link w:val="Textkrper-Einzug3"/>
    <w:uiPriority w:val="99"/>
    <w:semiHidden/>
    <w:rsid w:val="00643377"/>
    <w:rPr>
      <w:rFonts w:ascii="Cambria" w:eastAsia="MS Mincho" w:hAnsi="Cambria" w:cs="Cambria"/>
      <w:sz w:val="22"/>
      <w:szCs w:val="16"/>
      <w:lang w:eastAsia="fr-FR"/>
    </w:rPr>
  </w:style>
  <w:style w:type="paragraph" w:customStyle="1" w:styleId="Dimension75">
    <w:name w:val="Dimension_75"/>
    <w:basedOn w:val="Dimension100"/>
    <w:rsid w:val="00643377"/>
    <w:pPr>
      <w:keepNext/>
      <w:ind w:right="1253"/>
    </w:pPr>
    <w:rPr>
      <w:rFonts w:eastAsia="Calibri" w:cs="Times New Roman"/>
      <w:szCs w:val="22"/>
      <w:lang w:eastAsia="en-US"/>
    </w:rPr>
  </w:style>
  <w:style w:type="paragraph" w:customStyle="1" w:styleId="p2">
    <w:name w:val="p2"/>
    <w:basedOn w:val="Textkrper"/>
    <w:next w:val="Textkrper"/>
    <w:rsid w:val="004F2B29"/>
    <w:pPr>
      <w:tabs>
        <w:tab w:val="left" w:pos="562"/>
      </w:tabs>
      <w:spacing w:after="240" w:line="240" w:lineRule="atLeast"/>
    </w:pPr>
  </w:style>
  <w:style w:type="paragraph" w:customStyle="1" w:styleId="p3">
    <w:name w:val="p3"/>
    <w:basedOn w:val="Textkrper"/>
    <w:next w:val="Textkrper"/>
    <w:rsid w:val="004F2B29"/>
    <w:pPr>
      <w:tabs>
        <w:tab w:val="left" w:pos="720"/>
      </w:tabs>
      <w:spacing w:after="240" w:line="240" w:lineRule="atLeast"/>
    </w:pPr>
  </w:style>
  <w:style w:type="paragraph" w:customStyle="1" w:styleId="p4">
    <w:name w:val="p4"/>
    <w:basedOn w:val="Textkrper"/>
    <w:next w:val="Textkrper"/>
    <w:rsid w:val="00CE0F0E"/>
    <w:pPr>
      <w:tabs>
        <w:tab w:val="left" w:pos="964"/>
      </w:tabs>
      <w:spacing w:after="240" w:line="240" w:lineRule="atLeast"/>
    </w:pPr>
  </w:style>
  <w:style w:type="paragraph" w:customStyle="1" w:styleId="p5">
    <w:name w:val="p5"/>
    <w:basedOn w:val="Textkrper"/>
    <w:next w:val="Textkrper"/>
    <w:rsid w:val="00CE0F0E"/>
    <w:pPr>
      <w:tabs>
        <w:tab w:val="left" w:pos="1230"/>
      </w:tabs>
      <w:spacing w:after="240" w:line="240" w:lineRule="atLeast"/>
    </w:pPr>
  </w:style>
  <w:style w:type="paragraph" w:customStyle="1" w:styleId="p6">
    <w:name w:val="p6"/>
    <w:basedOn w:val="Textkrper"/>
    <w:next w:val="Textkrper"/>
    <w:rsid w:val="00CE0F0E"/>
    <w:pPr>
      <w:tabs>
        <w:tab w:val="left" w:pos="1474"/>
      </w:tabs>
      <w:spacing w:after="240" w:line="240" w:lineRule="atLeast"/>
    </w:pPr>
  </w:style>
  <w:style w:type="paragraph" w:customStyle="1" w:styleId="Example">
    <w:name w:val="Example"/>
    <w:basedOn w:val="Textkrper"/>
    <w:next w:val="Textkrper"/>
    <w:rsid w:val="003E3272"/>
    <w:pPr>
      <w:tabs>
        <w:tab w:val="left" w:pos="1354"/>
      </w:tabs>
      <w:spacing w:after="240" w:line="220" w:lineRule="atLeast"/>
    </w:pPr>
    <w:rPr>
      <w:sz w:val="20"/>
    </w:rPr>
  </w:style>
  <w:style w:type="paragraph" w:customStyle="1" w:styleId="Tablebody-">
    <w:name w:val="Table body (-)"/>
    <w:basedOn w:val="Tablebody"/>
    <w:rsid w:val="00AF291C"/>
    <w:rPr>
      <w:rFonts w:eastAsia="Calibri" w:cs="Times New Roman"/>
      <w:sz w:val="20"/>
      <w:szCs w:val="22"/>
      <w:lang w:eastAsia="en-US"/>
    </w:rPr>
  </w:style>
  <w:style w:type="paragraph" w:customStyle="1" w:styleId="Tablebody--">
    <w:name w:val="Table body (--)"/>
    <w:basedOn w:val="Tablebody"/>
    <w:rsid w:val="00EE0609"/>
    <w:rPr>
      <w:rFonts w:eastAsia="Calibri" w:cs="Times New Roman"/>
      <w:sz w:val="18"/>
      <w:szCs w:val="22"/>
      <w:lang w:eastAsia="en-US"/>
    </w:rPr>
  </w:style>
  <w:style w:type="paragraph" w:customStyle="1" w:styleId="Tableheader-">
    <w:name w:val="Table header (-)"/>
    <w:basedOn w:val="Tablebody-"/>
    <w:rsid w:val="00643377"/>
  </w:style>
  <w:style w:type="paragraph" w:styleId="Funotentext">
    <w:name w:val="footnote text"/>
    <w:basedOn w:val="Standard"/>
    <w:link w:val="FunotentextZchn"/>
    <w:uiPriority w:val="99"/>
    <w:rsid w:val="00171579"/>
    <w:pPr>
      <w:spacing w:after="0" w:line="240" w:lineRule="auto"/>
    </w:pPr>
    <w:rPr>
      <w:sz w:val="20"/>
      <w:szCs w:val="20"/>
    </w:rPr>
  </w:style>
  <w:style w:type="character" w:customStyle="1" w:styleId="FunotentextZchn">
    <w:name w:val="Fußnotentext Zchn"/>
    <w:basedOn w:val="Absatz-Standardschriftart"/>
    <w:link w:val="Funotentext"/>
    <w:uiPriority w:val="99"/>
    <w:rsid w:val="00DD2F5F"/>
    <w:rPr>
      <w:rFonts w:ascii="Cambria" w:hAnsi="Cambria"/>
      <w:lang w:eastAsia="en-US"/>
    </w:rPr>
  </w:style>
  <w:style w:type="character" w:styleId="Funotenzeichen">
    <w:name w:val="footnote reference"/>
    <w:basedOn w:val="Absatz-Standardschriftart"/>
    <w:uiPriority w:val="99"/>
    <w:rsid w:val="00EA399C"/>
    <w:rPr>
      <w:vertAlign w:val="superscript"/>
    </w:rPr>
  </w:style>
  <w:style w:type="paragraph" w:styleId="RGV-berschrift">
    <w:name w:val="toa heading"/>
    <w:basedOn w:val="Standard"/>
    <w:next w:val="Standard"/>
    <w:uiPriority w:val="99"/>
    <w:semiHidden/>
    <w:rsid w:val="00943AE8"/>
    <w:pPr>
      <w:spacing w:before="120"/>
    </w:pPr>
    <w:rPr>
      <w:rFonts w:asciiTheme="majorHAnsi" w:eastAsiaTheme="majorEastAsia" w:hAnsiTheme="majorHAnsi" w:cstheme="majorBidi"/>
      <w:b/>
      <w:bCs/>
      <w:sz w:val="24"/>
      <w:szCs w:val="24"/>
    </w:rPr>
  </w:style>
  <w:style w:type="paragraph" w:styleId="Unterschrift">
    <w:name w:val="Signature"/>
    <w:basedOn w:val="Standard"/>
    <w:link w:val="UnterschriftZchn"/>
    <w:uiPriority w:val="99"/>
    <w:unhideWhenUsed/>
    <w:rsid w:val="00643377"/>
    <w:pPr>
      <w:spacing w:after="0" w:line="240" w:lineRule="auto"/>
      <w:ind w:left="4252"/>
    </w:pPr>
  </w:style>
  <w:style w:type="character" w:customStyle="1" w:styleId="UnterschriftZchn">
    <w:name w:val="Unterschrift Zchn"/>
    <w:basedOn w:val="Absatz-Standardschriftart"/>
    <w:link w:val="Unterschrift"/>
    <w:uiPriority w:val="99"/>
    <w:rsid w:val="00643377"/>
    <w:rPr>
      <w:sz w:val="22"/>
      <w:szCs w:val="22"/>
      <w:lang w:eastAsia="en-US"/>
    </w:rPr>
  </w:style>
  <w:style w:type="paragraph" w:styleId="Aufzhlungszeichen">
    <w:name w:val="List Bullet"/>
    <w:basedOn w:val="Textkrper"/>
    <w:uiPriority w:val="99"/>
    <w:semiHidden/>
    <w:rsid w:val="00D217B7"/>
    <w:pPr>
      <w:numPr>
        <w:numId w:val="12"/>
      </w:numPr>
      <w:spacing w:after="240"/>
    </w:pPr>
  </w:style>
  <w:style w:type="paragraph" w:styleId="Aufzhlungszeichen2">
    <w:name w:val="List Bullet 2"/>
    <w:basedOn w:val="Textkrper"/>
    <w:uiPriority w:val="99"/>
    <w:semiHidden/>
    <w:rsid w:val="00D217B7"/>
    <w:pPr>
      <w:numPr>
        <w:numId w:val="13"/>
      </w:numPr>
      <w:spacing w:after="240"/>
      <w:contextualSpacing/>
    </w:pPr>
  </w:style>
  <w:style w:type="paragraph" w:customStyle="1" w:styleId="Tableheader--">
    <w:name w:val="Table header (--)"/>
    <w:basedOn w:val="Tablebody--"/>
    <w:rsid w:val="00643377"/>
  </w:style>
  <w:style w:type="paragraph" w:customStyle="1" w:styleId="Code">
    <w:name w:val="Code"/>
    <w:basedOn w:val="Textkrper"/>
    <w:uiPriority w:val="16"/>
    <w:qFormat/>
    <w:rsid w:val="006213A5"/>
    <w:pPr>
      <w:spacing w:after="0" w:line="240" w:lineRule="atLeast"/>
    </w:pPr>
    <w:rPr>
      <w:rFonts w:ascii="Courier New" w:hAnsi="Courier New"/>
    </w:rPr>
  </w:style>
  <w:style w:type="paragraph" w:customStyle="1" w:styleId="BodyTextCenter">
    <w:name w:val="Body Text_Center"/>
    <w:basedOn w:val="Textkrper"/>
    <w:rsid w:val="006213A5"/>
    <w:pPr>
      <w:spacing w:after="240" w:line="240" w:lineRule="atLeast"/>
      <w:jc w:val="center"/>
    </w:pPr>
  </w:style>
  <w:style w:type="paragraph" w:customStyle="1" w:styleId="BiblioDescription">
    <w:name w:val="Biblio Description"/>
    <w:basedOn w:val="Textkrper"/>
    <w:next w:val="BiblioEntry"/>
    <w:rsid w:val="006213A5"/>
    <w:pPr>
      <w:spacing w:after="240" w:line="240" w:lineRule="atLeast"/>
    </w:pPr>
  </w:style>
  <w:style w:type="character" w:styleId="Hyperlink">
    <w:name w:val="Hyperlink"/>
    <w:basedOn w:val="Absatz-Standardschriftart"/>
    <w:uiPriority w:val="99"/>
    <w:unhideWhenUsed/>
    <w:rsid w:val="00A53290"/>
    <w:rPr>
      <w:color w:val="0000FF" w:themeColor="hyperlink"/>
      <w:u w:val="single"/>
    </w:rPr>
  </w:style>
  <w:style w:type="paragraph" w:styleId="Aufzhlungszeichen3">
    <w:name w:val="List Bullet 3"/>
    <w:basedOn w:val="Textkrper"/>
    <w:uiPriority w:val="99"/>
    <w:semiHidden/>
    <w:rsid w:val="00615649"/>
    <w:pPr>
      <w:numPr>
        <w:numId w:val="3"/>
      </w:numPr>
      <w:spacing w:after="240"/>
      <w:ind w:left="1008"/>
    </w:pPr>
  </w:style>
  <w:style w:type="paragraph" w:styleId="Aufzhlungszeichen4">
    <w:name w:val="List Bullet 4"/>
    <w:basedOn w:val="Textkrper"/>
    <w:uiPriority w:val="99"/>
    <w:semiHidden/>
    <w:rsid w:val="00615649"/>
    <w:pPr>
      <w:numPr>
        <w:numId w:val="4"/>
      </w:numPr>
      <w:spacing w:after="240"/>
      <w:ind w:left="1354"/>
    </w:pPr>
  </w:style>
  <w:style w:type="paragraph" w:styleId="Aufzhlungszeichen5">
    <w:name w:val="List Bullet 5"/>
    <w:basedOn w:val="Textkrper"/>
    <w:uiPriority w:val="99"/>
    <w:semiHidden/>
    <w:rsid w:val="00615649"/>
    <w:pPr>
      <w:numPr>
        <w:numId w:val="5"/>
      </w:numPr>
      <w:spacing w:after="240"/>
      <w:ind w:left="1714"/>
    </w:pPr>
  </w:style>
  <w:style w:type="paragraph" w:customStyle="1" w:styleId="ANNEXZ">
    <w:name w:val="ANNEXZ"/>
    <w:basedOn w:val="Standard"/>
    <w:rsid w:val="00642581"/>
    <w:pPr>
      <w:keepNext/>
      <w:pageBreakBefore/>
      <w:numPr>
        <w:numId w:val="11"/>
      </w:numPr>
      <w:autoSpaceDE w:val="0"/>
      <w:autoSpaceDN w:val="0"/>
      <w:adjustRightInd w:val="0"/>
      <w:spacing w:before="0" w:after="760" w:line="310" w:lineRule="exact"/>
      <w:jc w:val="center"/>
      <w:outlineLvl w:val="0"/>
    </w:pPr>
    <w:rPr>
      <w:b/>
      <w:sz w:val="28"/>
      <w:szCs w:val="24"/>
    </w:rPr>
  </w:style>
  <w:style w:type="paragraph" w:customStyle="1" w:styleId="Notice">
    <w:name w:val="Notice"/>
    <w:basedOn w:val="Textkrper"/>
    <w:rsid w:val="00FB57AA"/>
    <w:pPr>
      <w:spacing w:after="240" w:line="240" w:lineRule="atLeast"/>
    </w:pPr>
  </w:style>
  <w:style w:type="paragraph" w:styleId="NurText">
    <w:name w:val="Plain Text"/>
    <w:basedOn w:val="Standard"/>
    <w:link w:val="NurTextZchn"/>
    <w:uiPriority w:val="99"/>
    <w:semiHidden/>
    <w:unhideWhenUsed/>
    <w:rsid w:val="002310B1"/>
    <w:pPr>
      <w:spacing w:after="0" w:line="240" w:lineRule="auto"/>
    </w:pPr>
    <w:rPr>
      <w:rFonts w:ascii="Consolas" w:hAnsi="Consolas"/>
      <w:color w:val="FF0000"/>
      <w:sz w:val="21"/>
      <w:szCs w:val="21"/>
    </w:rPr>
  </w:style>
  <w:style w:type="paragraph" w:customStyle="1" w:styleId="za2">
    <w:name w:val="za2"/>
    <w:basedOn w:val="Standard"/>
    <w:next w:val="Textkrper"/>
    <w:link w:val="za2Char"/>
    <w:rsid w:val="00642581"/>
    <w:pPr>
      <w:keepNext/>
      <w:numPr>
        <w:ilvl w:val="1"/>
        <w:numId w:val="11"/>
      </w:numPr>
      <w:tabs>
        <w:tab w:val="left" w:pos="499"/>
        <w:tab w:val="left" w:pos="720"/>
      </w:tabs>
      <w:spacing w:before="270" w:after="240" w:line="270" w:lineRule="exact"/>
      <w:jc w:val="left"/>
      <w:outlineLvl w:val="0"/>
    </w:pPr>
    <w:rPr>
      <w:b/>
      <w:sz w:val="26"/>
    </w:rPr>
  </w:style>
  <w:style w:type="character" w:customStyle="1" w:styleId="za2Char">
    <w:name w:val="za2 Char"/>
    <w:basedOn w:val="Absatz-Standardschriftart"/>
    <w:link w:val="za2"/>
    <w:rsid w:val="006E3CA9"/>
    <w:rPr>
      <w:rFonts w:ascii="Cambria" w:hAnsi="Cambria"/>
      <w:b/>
      <w:sz w:val="26"/>
      <w:szCs w:val="22"/>
      <w:lang w:eastAsia="en-US"/>
    </w:rPr>
  </w:style>
  <w:style w:type="paragraph" w:customStyle="1" w:styleId="za3">
    <w:name w:val="za3"/>
    <w:basedOn w:val="Standard"/>
    <w:link w:val="za3Char"/>
    <w:rsid w:val="00642581"/>
    <w:pPr>
      <w:keepNext/>
      <w:numPr>
        <w:ilvl w:val="2"/>
        <w:numId w:val="11"/>
      </w:numPr>
      <w:tabs>
        <w:tab w:val="left" w:pos="851"/>
      </w:tabs>
      <w:spacing w:before="0" w:after="240" w:line="250" w:lineRule="exact"/>
      <w:jc w:val="left"/>
      <w:outlineLvl w:val="0"/>
    </w:pPr>
    <w:rPr>
      <w:b/>
      <w:sz w:val="24"/>
    </w:rPr>
  </w:style>
  <w:style w:type="character" w:customStyle="1" w:styleId="za3Char">
    <w:name w:val="za3 Char"/>
    <w:basedOn w:val="berschrift2Zchn"/>
    <w:link w:val="za3"/>
    <w:rsid w:val="00B03E87"/>
    <w:rPr>
      <w:rFonts w:ascii="Cambria" w:eastAsia="MS Mincho" w:hAnsi="Cambria" w:cs="Cambria"/>
      <w:b/>
      <w:sz w:val="24"/>
      <w:szCs w:val="22"/>
      <w:lang w:eastAsia="en-US"/>
    </w:rPr>
  </w:style>
  <w:style w:type="paragraph" w:customStyle="1" w:styleId="za4">
    <w:name w:val="za4"/>
    <w:basedOn w:val="Standard"/>
    <w:link w:val="za4Char"/>
    <w:rsid w:val="00642581"/>
    <w:pPr>
      <w:keepNext/>
      <w:numPr>
        <w:ilvl w:val="3"/>
        <w:numId w:val="11"/>
      </w:numPr>
      <w:tabs>
        <w:tab w:val="left" w:pos="992"/>
      </w:tabs>
      <w:spacing w:before="0" w:after="240" w:line="240" w:lineRule="atLeast"/>
      <w:jc w:val="left"/>
      <w:outlineLvl w:val="0"/>
    </w:pPr>
    <w:rPr>
      <w:b/>
    </w:rPr>
  </w:style>
  <w:style w:type="character" w:customStyle="1" w:styleId="za4Char">
    <w:name w:val="za4 Char"/>
    <w:basedOn w:val="TextkrperZchn"/>
    <w:link w:val="za4"/>
    <w:rsid w:val="00A670FA"/>
    <w:rPr>
      <w:rFonts w:ascii="Cambria" w:eastAsia="MS Mincho" w:hAnsi="Cambria" w:cs="Cambria"/>
      <w:b/>
      <w:sz w:val="22"/>
      <w:szCs w:val="22"/>
      <w:lang w:eastAsia="en-US"/>
    </w:rPr>
  </w:style>
  <w:style w:type="paragraph" w:customStyle="1" w:styleId="za5">
    <w:name w:val="za5"/>
    <w:basedOn w:val="Standard"/>
    <w:rsid w:val="00642581"/>
    <w:pPr>
      <w:keepNext/>
      <w:numPr>
        <w:ilvl w:val="4"/>
        <w:numId w:val="11"/>
      </w:numPr>
      <w:tabs>
        <w:tab w:val="left" w:pos="1106"/>
      </w:tabs>
      <w:spacing w:before="0" w:after="240" w:line="240" w:lineRule="atLeast"/>
      <w:jc w:val="left"/>
      <w:outlineLvl w:val="0"/>
    </w:pPr>
    <w:rPr>
      <w:b/>
    </w:rPr>
  </w:style>
  <w:style w:type="paragraph" w:customStyle="1" w:styleId="za6">
    <w:name w:val="za6"/>
    <w:basedOn w:val="Standard"/>
    <w:next w:val="Textkrper"/>
    <w:rsid w:val="00642581"/>
    <w:pPr>
      <w:keepNext/>
      <w:numPr>
        <w:ilvl w:val="5"/>
        <w:numId w:val="11"/>
      </w:numPr>
      <w:tabs>
        <w:tab w:val="left" w:pos="1219"/>
      </w:tabs>
      <w:spacing w:before="0" w:after="240" w:line="240" w:lineRule="atLeast"/>
      <w:jc w:val="left"/>
      <w:outlineLvl w:val="0"/>
    </w:pPr>
    <w:rPr>
      <w:b/>
    </w:rPr>
  </w:style>
  <w:style w:type="paragraph" w:styleId="Sprechblasentext">
    <w:name w:val="Balloon Text"/>
    <w:basedOn w:val="ForewordText"/>
    <w:link w:val="SprechblasentextZchn"/>
    <w:uiPriority w:val="99"/>
    <w:semiHidden/>
    <w:rsid w:val="00643E44"/>
    <w:pPr>
      <w:autoSpaceDE w:val="0"/>
      <w:autoSpaceDN w:val="0"/>
      <w:adjustRightInd w:val="0"/>
      <w:spacing w:after="200"/>
    </w:pPr>
    <w:rPr>
      <w:color w:val="FF0000"/>
      <w:sz w:val="22"/>
      <w:szCs w:val="22"/>
    </w:rPr>
  </w:style>
  <w:style w:type="character" w:customStyle="1" w:styleId="SprechblasentextZchn">
    <w:name w:val="Sprechblasentext Zchn"/>
    <w:basedOn w:val="Absatz-Standardschriftart"/>
    <w:link w:val="Sprechblasentext"/>
    <w:uiPriority w:val="99"/>
    <w:semiHidden/>
    <w:rsid w:val="00DD2F5F"/>
    <w:rPr>
      <w:rFonts w:ascii="Cambria" w:eastAsia="MS Mincho" w:hAnsi="Cambria" w:cs="Cambria"/>
      <w:color w:val="FF0000"/>
      <w:sz w:val="22"/>
      <w:szCs w:val="22"/>
      <w:lang w:eastAsia="fr-FR"/>
    </w:rPr>
  </w:style>
  <w:style w:type="paragraph" w:styleId="Literaturverzeichnis">
    <w:name w:val="Bibliography"/>
    <w:basedOn w:val="Standard"/>
    <w:next w:val="Standard"/>
    <w:uiPriority w:val="99"/>
    <w:semiHidden/>
    <w:rsid w:val="00643E44"/>
    <w:rPr>
      <w:color w:val="FF0000"/>
    </w:rPr>
  </w:style>
  <w:style w:type="character" w:styleId="SchwacherVerweis">
    <w:name w:val="Subtle Reference"/>
    <w:basedOn w:val="Absatz-Standardschriftart"/>
    <w:uiPriority w:val="31"/>
    <w:semiHidden/>
    <w:qFormat/>
    <w:rsid w:val="00643E44"/>
    <w:rPr>
      <w:smallCaps/>
      <w:color w:val="C0504D" w:themeColor="accent2"/>
      <w:u w:val="single"/>
    </w:rPr>
  </w:style>
  <w:style w:type="paragraph" w:styleId="Textkrper2">
    <w:name w:val="Body Text 2"/>
    <w:basedOn w:val="Standard"/>
    <w:link w:val="Textkrper2Zchn"/>
    <w:uiPriority w:val="99"/>
    <w:semiHidden/>
    <w:unhideWhenUsed/>
    <w:rsid w:val="00643E44"/>
    <w:pPr>
      <w:spacing w:line="480" w:lineRule="auto"/>
    </w:pPr>
    <w:rPr>
      <w:color w:val="FF0000"/>
    </w:rPr>
  </w:style>
  <w:style w:type="character" w:customStyle="1" w:styleId="Textkrper2Zchn">
    <w:name w:val="Textkörper 2 Zchn"/>
    <w:basedOn w:val="Absatz-Standardschriftart"/>
    <w:link w:val="Textkrper2"/>
    <w:uiPriority w:val="99"/>
    <w:semiHidden/>
    <w:rsid w:val="00643E44"/>
    <w:rPr>
      <w:color w:val="FF0000"/>
      <w:sz w:val="22"/>
      <w:szCs w:val="22"/>
      <w:lang w:eastAsia="en-US"/>
    </w:rPr>
  </w:style>
  <w:style w:type="paragraph" w:styleId="Textkrper3">
    <w:name w:val="Body Text 3"/>
    <w:basedOn w:val="Standard"/>
    <w:link w:val="Textkrper3Zchn"/>
    <w:uiPriority w:val="99"/>
    <w:semiHidden/>
    <w:unhideWhenUsed/>
    <w:rsid w:val="00643E44"/>
    <w:rPr>
      <w:color w:val="FF0000"/>
      <w:sz w:val="16"/>
      <w:szCs w:val="16"/>
    </w:rPr>
  </w:style>
  <w:style w:type="character" w:customStyle="1" w:styleId="Textkrper3Zchn">
    <w:name w:val="Textkörper 3 Zchn"/>
    <w:basedOn w:val="Absatz-Standardschriftart"/>
    <w:link w:val="Textkrper3"/>
    <w:uiPriority w:val="99"/>
    <w:semiHidden/>
    <w:rsid w:val="00643E44"/>
    <w:rPr>
      <w:color w:val="FF0000"/>
      <w:sz w:val="16"/>
      <w:szCs w:val="16"/>
      <w:lang w:eastAsia="en-US"/>
    </w:rPr>
  </w:style>
  <w:style w:type="paragraph" w:styleId="Textkrper-Erstzeileneinzug">
    <w:name w:val="Body Text First Indent"/>
    <w:basedOn w:val="Textkrper"/>
    <w:link w:val="Textkrper-ErstzeileneinzugZchn"/>
    <w:uiPriority w:val="99"/>
    <w:semiHidden/>
    <w:unhideWhenUsed/>
    <w:rsid w:val="00643E44"/>
    <w:pPr>
      <w:spacing w:after="200" w:line="276" w:lineRule="auto"/>
      <w:ind w:firstLine="360"/>
      <w:jc w:val="left"/>
    </w:pPr>
    <w:rPr>
      <w:rFonts w:ascii="Calibri" w:eastAsia="Calibri" w:hAnsi="Calibri" w:cs="Times New Roman"/>
      <w:color w:val="FF0000"/>
      <w:szCs w:val="22"/>
      <w:lang w:eastAsia="en-US"/>
    </w:rPr>
  </w:style>
  <w:style w:type="character" w:customStyle="1" w:styleId="Textkrper-ErstzeileneinzugZchn">
    <w:name w:val="Textkörper-Erstzeileneinzug Zchn"/>
    <w:basedOn w:val="TextkrperZchn"/>
    <w:link w:val="Textkrper-Erstzeileneinzug"/>
    <w:uiPriority w:val="99"/>
    <w:semiHidden/>
    <w:rsid w:val="00643E44"/>
    <w:rPr>
      <w:rFonts w:ascii="Cambria" w:eastAsia="MS Mincho" w:hAnsi="Cambria" w:cs="Cambria"/>
      <w:color w:val="FF0000"/>
      <w:sz w:val="22"/>
      <w:szCs w:val="22"/>
      <w:lang w:eastAsia="en-US"/>
    </w:rPr>
  </w:style>
  <w:style w:type="paragraph" w:styleId="Textkrper-Erstzeileneinzug2">
    <w:name w:val="Body Text First Indent 2"/>
    <w:basedOn w:val="Textkrper-Zeileneinzug"/>
    <w:link w:val="Textkrper-Erstzeileneinzug2Zchn"/>
    <w:uiPriority w:val="99"/>
    <w:semiHidden/>
    <w:unhideWhenUsed/>
    <w:rsid w:val="00643E44"/>
    <w:pPr>
      <w:spacing w:after="200" w:line="276" w:lineRule="auto"/>
      <w:ind w:left="360" w:firstLine="360"/>
      <w:jc w:val="left"/>
    </w:pPr>
    <w:rPr>
      <w:rFonts w:ascii="Calibri" w:eastAsia="Calibri" w:hAnsi="Calibri" w:cs="Times New Roman"/>
      <w:color w:val="FF0000"/>
      <w:szCs w:val="22"/>
      <w:lang w:eastAsia="en-US"/>
    </w:rPr>
  </w:style>
  <w:style w:type="character" w:customStyle="1" w:styleId="Textkrper-Erstzeileneinzug2Zchn">
    <w:name w:val="Textkörper-Erstzeileneinzug 2 Zchn"/>
    <w:basedOn w:val="Textkrper-ZeileneinzugZchn"/>
    <w:link w:val="Textkrper-Erstzeileneinzug2"/>
    <w:uiPriority w:val="99"/>
    <w:semiHidden/>
    <w:rsid w:val="00643E44"/>
    <w:rPr>
      <w:rFonts w:ascii="Cambria" w:eastAsia="MS Mincho" w:hAnsi="Cambria" w:cs="Cambria"/>
      <w:color w:val="FF0000"/>
      <w:sz w:val="22"/>
      <w:szCs w:val="22"/>
      <w:lang w:eastAsia="en-US"/>
    </w:rPr>
  </w:style>
  <w:style w:type="character" w:customStyle="1" w:styleId="NurTextZchn">
    <w:name w:val="Nur Text Zchn"/>
    <w:basedOn w:val="Absatz-Standardschriftart"/>
    <w:link w:val="NurText"/>
    <w:uiPriority w:val="99"/>
    <w:semiHidden/>
    <w:rsid w:val="002310B1"/>
    <w:rPr>
      <w:rFonts w:ascii="Consolas" w:hAnsi="Consolas"/>
      <w:color w:val="FF0000"/>
      <w:sz w:val="21"/>
      <w:szCs w:val="21"/>
      <w:lang w:eastAsia="en-US"/>
    </w:rPr>
  </w:style>
  <w:style w:type="paragraph" w:styleId="Kopfzeile">
    <w:name w:val="header"/>
    <w:basedOn w:val="Standard"/>
    <w:link w:val="KopfzeileZchn"/>
    <w:unhideWhenUsed/>
    <w:rsid w:val="00FB7A82"/>
    <w:pPr>
      <w:tabs>
        <w:tab w:val="center" w:pos="4513"/>
        <w:tab w:val="right" w:pos="9026"/>
      </w:tabs>
      <w:spacing w:after="0" w:line="240" w:lineRule="auto"/>
    </w:pPr>
  </w:style>
  <w:style w:type="character" w:customStyle="1" w:styleId="KopfzeileZchn">
    <w:name w:val="Kopfzeile Zchn"/>
    <w:basedOn w:val="Absatz-Standardschriftart"/>
    <w:link w:val="Kopfzeile"/>
    <w:rsid w:val="00DD2F5F"/>
    <w:rPr>
      <w:rFonts w:ascii="Cambria" w:hAnsi="Cambria"/>
      <w:sz w:val="22"/>
      <w:szCs w:val="22"/>
      <w:lang w:eastAsia="en-US"/>
    </w:rPr>
  </w:style>
  <w:style w:type="paragraph" w:styleId="Listennummer">
    <w:name w:val="List Number"/>
    <w:basedOn w:val="Textkrper"/>
    <w:uiPriority w:val="99"/>
    <w:semiHidden/>
    <w:rsid w:val="00726D50"/>
    <w:pPr>
      <w:numPr>
        <w:numId w:val="7"/>
      </w:numPr>
      <w:contextualSpacing/>
    </w:pPr>
  </w:style>
  <w:style w:type="paragraph" w:styleId="Listenfortsetzung">
    <w:name w:val="List Continue"/>
    <w:basedOn w:val="Standard"/>
    <w:uiPriority w:val="99"/>
    <w:semiHidden/>
    <w:rsid w:val="00E76401"/>
    <w:pPr>
      <w:ind w:left="283"/>
      <w:contextualSpacing/>
    </w:pPr>
  </w:style>
  <w:style w:type="paragraph" w:styleId="Listenfortsetzung2">
    <w:name w:val="List Continue 2"/>
    <w:basedOn w:val="Textkrper"/>
    <w:rsid w:val="005C13C6"/>
    <w:pPr>
      <w:numPr>
        <w:numId w:val="17"/>
      </w:numPr>
      <w:spacing w:after="240"/>
      <w:ind w:left="720"/>
    </w:pPr>
  </w:style>
  <w:style w:type="paragraph" w:styleId="Listenfortsetzung3">
    <w:name w:val="List Continue 3"/>
    <w:basedOn w:val="Textkrper"/>
    <w:rsid w:val="005C13C6"/>
    <w:pPr>
      <w:numPr>
        <w:numId w:val="18"/>
      </w:numPr>
      <w:spacing w:after="240"/>
      <w:ind w:left="1080"/>
    </w:pPr>
  </w:style>
  <w:style w:type="paragraph" w:styleId="Listenfortsetzung4">
    <w:name w:val="List Continue 4"/>
    <w:basedOn w:val="Textkrper"/>
    <w:rsid w:val="005C13C6"/>
    <w:pPr>
      <w:numPr>
        <w:numId w:val="19"/>
      </w:numPr>
      <w:spacing w:after="240"/>
      <w:ind w:left="1440"/>
    </w:pPr>
  </w:style>
  <w:style w:type="paragraph" w:styleId="Listenfortsetzung5">
    <w:name w:val="List Continue 5"/>
    <w:basedOn w:val="Textkrper"/>
    <w:uiPriority w:val="99"/>
    <w:rsid w:val="004706A8"/>
    <w:pPr>
      <w:numPr>
        <w:numId w:val="15"/>
      </w:numPr>
      <w:spacing w:after="240"/>
      <w:ind w:left="1831" w:hanging="357"/>
    </w:pPr>
  </w:style>
  <w:style w:type="paragraph" w:styleId="Listennummer2">
    <w:name w:val="List Number 2"/>
    <w:basedOn w:val="Textkrper"/>
    <w:rsid w:val="00002E21"/>
    <w:pPr>
      <w:numPr>
        <w:numId w:val="8"/>
      </w:numPr>
      <w:spacing w:after="240"/>
      <w:ind w:left="720"/>
    </w:pPr>
  </w:style>
  <w:style w:type="paragraph" w:styleId="Listennummer3">
    <w:name w:val="List Number 3"/>
    <w:basedOn w:val="Textkrper"/>
    <w:rsid w:val="00002E21"/>
    <w:pPr>
      <w:numPr>
        <w:numId w:val="9"/>
      </w:numPr>
      <w:spacing w:after="240"/>
      <w:ind w:left="993" w:hanging="187"/>
    </w:pPr>
  </w:style>
  <w:style w:type="paragraph" w:styleId="Listennummer4">
    <w:name w:val="List Number 4"/>
    <w:basedOn w:val="Textkrper"/>
    <w:rsid w:val="007C186A"/>
    <w:pPr>
      <w:numPr>
        <w:numId w:val="10"/>
      </w:numPr>
      <w:spacing w:after="240"/>
      <w:ind w:left="1321" w:hanging="187"/>
    </w:pPr>
  </w:style>
  <w:style w:type="paragraph" w:styleId="Listennummer5">
    <w:name w:val="List Number 5"/>
    <w:basedOn w:val="Textkrper"/>
    <w:uiPriority w:val="99"/>
    <w:rsid w:val="007C186A"/>
    <w:pPr>
      <w:numPr>
        <w:numId w:val="6"/>
      </w:numPr>
      <w:tabs>
        <w:tab w:val="clear" w:pos="1492"/>
      </w:tabs>
      <w:spacing w:after="240"/>
      <w:ind w:left="1633" w:hanging="357"/>
    </w:pPr>
  </w:style>
  <w:style w:type="character" w:customStyle="1" w:styleId="NOTEZchn">
    <w:name w:val="NOTE Zchn"/>
    <w:link w:val="NOTE0"/>
    <w:semiHidden/>
    <w:locked/>
    <w:rsid w:val="00DD2F5F"/>
    <w:rPr>
      <w:rFonts w:ascii="Arial" w:eastAsia="Times New Roman" w:hAnsi="Arial" w:cs="Arial"/>
      <w:spacing w:val="8"/>
      <w:sz w:val="16"/>
      <w:szCs w:val="16"/>
      <w:lang w:eastAsia="zh-CN"/>
    </w:rPr>
  </w:style>
  <w:style w:type="paragraph" w:customStyle="1" w:styleId="NOTE0">
    <w:name w:val="NOTE"/>
    <w:basedOn w:val="Standard"/>
    <w:next w:val="Standard"/>
    <w:link w:val="NOTEZchn"/>
    <w:semiHidden/>
    <w:qFormat/>
    <w:rsid w:val="00E541D3"/>
    <w:pPr>
      <w:snapToGrid w:val="0"/>
      <w:spacing w:before="100" w:after="100" w:line="240" w:lineRule="auto"/>
    </w:pPr>
    <w:rPr>
      <w:rFonts w:ascii="Arial" w:eastAsia="Times New Roman" w:hAnsi="Arial" w:cs="Arial"/>
      <w:spacing w:val="8"/>
      <w:sz w:val="16"/>
      <w:szCs w:val="16"/>
      <w:lang w:eastAsia="zh-CN"/>
    </w:rPr>
  </w:style>
  <w:style w:type="character" w:styleId="BesuchterLink">
    <w:name w:val="FollowedHyperlink"/>
    <w:basedOn w:val="Absatz-Standardschriftart"/>
    <w:uiPriority w:val="99"/>
    <w:semiHidden/>
    <w:unhideWhenUsed/>
    <w:rsid w:val="00394985"/>
    <w:rPr>
      <w:color w:val="800080" w:themeColor="followedHyperlink"/>
      <w:u w:val="single"/>
    </w:rPr>
  </w:style>
  <w:style w:type="character" w:styleId="Platzhaltertext">
    <w:name w:val="Placeholder Text"/>
    <w:basedOn w:val="Absatz-Standardschriftart"/>
    <w:uiPriority w:val="99"/>
    <w:semiHidden/>
    <w:rsid w:val="00765F0B"/>
    <w:rPr>
      <w:color w:val="808080"/>
    </w:rPr>
  </w:style>
  <w:style w:type="paragraph" w:customStyle="1" w:styleId="ListNumber1">
    <w:name w:val="List Number 1"/>
    <w:basedOn w:val="Textkrper"/>
    <w:rsid w:val="00002E21"/>
    <w:pPr>
      <w:numPr>
        <w:numId w:val="16"/>
      </w:numPr>
      <w:tabs>
        <w:tab w:val="left" w:pos="403"/>
      </w:tabs>
      <w:spacing w:after="240" w:line="240" w:lineRule="atLeast"/>
    </w:pPr>
  </w:style>
  <w:style w:type="paragraph" w:customStyle="1" w:styleId="ListContinue1">
    <w:name w:val="List Continue 1"/>
    <w:basedOn w:val="Textkrper"/>
    <w:rsid w:val="00903C68"/>
    <w:pPr>
      <w:numPr>
        <w:numId w:val="14"/>
      </w:numPr>
      <w:spacing w:after="240" w:line="240" w:lineRule="atLeast"/>
      <w:ind w:left="360"/>
    </w:pPr>
  </w:style>
  <w:style w:type="character" w:styleId="NichtaufgelsteErwhnung">
    <w:name w:val="Unresolved Mention"/>
    <w:basedOn w:val="Absatz-Standardschriftart"/>
    <w:uiPriority w:val="99"/>
    <w:semiHidden/>
    <w:unhideWhenUsed/>
    <w:rsid w:val="009F243A"/>
    <w:rPr>
      <w:color w:val="605E5C"/>
      <w:shd w:val="clear" w:color="auto" w:fill="E1DFDD"/>
    </w:rPr>
  </w:style>
  <w:style w:type="paragraph" w:customStyle="1" w:styleId="AdmittedTerm">
    <w:name w:val="Admitted Term"/>
    <w:basedOn w:val="Textkrper"/>
    <w:next w:val="Definition"/>
    <w:qFormat/>
    <w:rsid w:val="00494C1C"/>
    <w:pPr>
      <w:spacing w:after="0" w:line="240" w:lineRule="atLeast"/>
      <w:jc w:val="left"/>
    </w:pPr>
  </w:style>
  <w:style w:type="paragraph" w:customStyle="1" w:styleId="Noteindent">
    <w:name w:val="Note indent"/>
    <w:basedOn w:val="Note"/>
    <w:rsid w:val="00494C1C"/>
    <w:pPr>
      <w:tabs>
        <w:tab w:val="clear" w:pos="960"/>
        <w:tab w:val="left" w:pos="1368"/>
      </w:tabs>
      <w:spacing w:line="220" w:lineRule="atLeast"/>
      <w:ind w:left="403"/>
    </w:pPr>
    <w:rPr>
      <w:rFonts w:eastAsia="Calibri" w:cs="Times New Roman"/>
      <w:szCs w:val="22"/>
      <w:lang w:eastAsia="en-US"/>
    </w:rPr>
  </w:style>
  <w:style w:type="paragraph" w:customStyle="1" w:styleId="Figureexample">
    <w:name w:val="Figure example"/>
    <w:basedOn w:val="Example"/>
    <w:rsid w:val="00DC3796"/>
    <w:pPr>
      <w:spacing w:before="120"/>
    </w:pPr>
    <w:rPr>
      <w:rFonts w:eastAsia="Calibri" w:cs="Times New Roman"/>
      <w:szCs w:val="22"/>
      <w:lang w:eastAsia="en-US"/>
    </w:rPr>
  </w:style>
  <w:style w:type="paragraph" w:customStyle="1" w:styleId="Figuresubtitle">
    <w:name w:val="Figure subtitle"/>
    <w:basedOn w:val="Textkrper"/>
    <w:rsid w:val="00DC3796"/>
    <w:pPr>
      <w:spacing w:before="120" w:line="240" w:lineRule="atLeast"/>
      <w:jc w:val="center"/>
    </w:pPr>
    <w:rPr>
      <w:b/>
    </w:rPr>
  </w:style>
  <w:style w:type="paragraph" w:customStyle="1" w:styleId="Tablefooter-">
    <w:name w:val="Table footer (-)"/>
    <w:basedOn w:val="Textkrper"/>
    <w:rsid w:val="00244FA8"/>
    <w:pPr>
      <w:tabs>
        <w:tab w:val="left" w:pos="346"/>
      </w:tabs>
      <w:spacing w:before="60" w:after="60" w:line="200" w:lineRule="atLeast"/>
    </w:pPr>
    <w:rPr>
      <w:sz w:val="18"/>
    </w:rPr>
  </w:style>
  <w:style w:type="paragraph" w:customStyle="1" w:styleId="Code-">
    <w:name w:val="Code (-)"/>
    <w:basedOn w:val="Code"/>
    <w:rsid w:val="00E65BD2"/>
    <w:pPr>
      <w:spacing w:line="220" w:lineRule="atLeast"/>
      <w:jc w:val="left"/>
    </w:pPr>
    <w:rPr>
      <w:rFonts w:eastAsia="Calibri" w:cs="Times New Roman"/>
      <w:sz w:val="18"/>
      <w:szCs w:val="22"/>
      <w:lang w:eastAsia="en-US"/>
    </w:rPr>
  </w:style>
  <w:style w:type="paragraph" w:styleId="Kommentartext">
    <w:name w:val="annotation text"/>
    <w:link w:val="KommentartextZchn"/>
    <w:uiPriority w:val="99"/>
    <w:unhideWhenUsed/>
  </w:style>
  <w:style w:type="character" w:customStyle="1" w:styleId="KommentartextZchn">
    <w:name w:val="Kommentartext Zchn"/>
    <w:basedOn w:val="Absatz-Standardschriftart"/>
    <w:link w:val="Kommentartext"/>
    <w:uiPriority w:val="99"/>
    <w:rsid w:val="006D40D2"/>
    <w:rPr>
      <w:rFonts w:asciiTheme="minorHAnsi" w:eastAsiaTheme="minorHAnsi" w:hAnsiTheme="minorHAnsi" w:cstheme="minorBidi"/>
      <w:kern w:val="2"/>
      <w:sz w:val="22"/>
      <w:lang w:val="de-DE" w:eastAsia="en-US"/>
      <w14:ligatures w14:val="standardContextual"/>
    </w:rPr>
  </w:style>
  <w:style w:type="character" w:styleId="Kommentarzeichen">
    <w:name w:val="annotation reference"/>
    <w:uiPriority w:val="99"/>
    <w:semiHidden/>
    <w:unhideWhenUsed/>
    <w:rPr>
      <w:sz w:val="16"/>
      <w:szCs w:val="16"/>
    </w:rPr>
  </w:style>
  <w:style w:type="paragraph" w:customStyle="1" w:styleId="Tabelltext">
    <w:name w:val="Tabelltext"/>
    <w:basedOn w:val="Standard"/>
    <w:rsid w:val="006D40D2"/>
    <w:pPr>
      <w:spacing w:before="0" w:after="0" w:line="240" w:lineRule="atLeast"/>
      <w:ind w:left="57"/>
    </w:pPr>
    <w:rPr>
      <w:rFonts w:ascii="Arial" w:eastAsia="PMingLiU" w:hAnsi="Arial" w:cs="Arial"/>
      <w:sz w:val="16"/>
      <w:szCs w:val="24"/>
      <w:lang w:eastAsia="sv-SE"/>
    </w:rPr>
  </w:style>
  <w:style w:type="paragraph" w:styleId="Kommentarthema">
    <w:name w:val="annotation subject"/>
    <w:basedOn w:val="Kommentartext"/>
    <w:next w:val="Kommentartext"/>
    <w:link w:val="KommentarthemaZchn"/>
    <w:uiPriority w:val="99"/>
    <w:semiHidden/>
    <w:unhideWhenUsed/>
    <w:rsid w:val="008910DF"/>
    <w:pPr>
      <w:spacing w:before="60" w:after="120"/>
      <w:jc w:val="both"/>
    </w:pPr>
    <w:rPr>
      <w:rFonts w:ascii="Cambria" w:hAnsi="Cambria"/>
      <w:b/>
      <w:bCs/>
    </w:rPr>
  </w:style>
  <w:style w:type="character" w:customStyle="1" w:styleId="KommentarthemaZchn">
    <w:name w:val="Kommentarthema Zchn"/>
    <w:basedOn w:val="KommentartextZchn"/>
    <w:link w:val="Kommentarthema"/>
    <w:uiPriority w:val="99"/>
    <w:semiHidden/>
    <w:rsid w:val="008910DF"/>
    <w:rPr>
      <w:rFonts w:ascii="Cambria" w:eastAsiaTheme="minorHAnsi" w:hAnsi="Cambria" w:cstheme="minorBidi"/>
      <w:b/>
      <w:bCs/>
      <w:kern w:val="2"/>
      <w:sz w:val="22"/>
      <w:lang w:val="de-DE" w:eastAsia="en-US"/>
      <w14:ligatures w14:val="standardContextual"/>
    </w:rPr>
  </w:style>
  <w:style w:type="paragraph" w:styleId="Listenabsatz">
    <w:name w:val="List Paragraph"/>
    <w:aliases w:val="Liste Level 1"/>
    <w:basedOn w:val="Standard"/>
    <w:link w:val="ListenabsatzZchn"/>
    <w:uiPriority w:val="34"/>
    <w:qFormat/>
    <w:rsid w:val="00B766B7"/>
    <w:pPr>
      <w:numPr>
        <w:numId w:val="20"/>
      </w:numPr>
      <w:spacing w:before="120" w:line="259" w:lineRule="auto"/>
      <w:contextualSpacing/>
      <w:jc w:val="left"/>
    </w:pPr>
    <w:rPr>
      <w:rFonts w:asciiTheme="minorHAnsi" w:eastAsiaTheme="minorHAnsi" w:hAnsiTheme="minorHAnsi" w:cstheme="minorBidi"/>
      <w:kern w:val="2"/>
      <w14:ligatures w14:val="standardContextual"/>
    </w:rPr>
  </w:style>
  <w:style w:type="character" w:customStyle="1" w:styleId="ListenabsatzZchn">
    <w:name w:val="Listenabsatz Zchn"/>
    <w:aliases w:val="Liste Level 1 Zchn"/>
    <w:basedOn w:val="Absatz-Standardschriftart"/>
    <w:link w:val="Listenabsatz"/>
    <w:uiPriority w:val="34"/>
    <w:rsid w:val="00B766B7"/>
    <w:rPr>
      <w:rFonts w:asciiTheme="minorHAnsi" w:eastAsiaTheme="minorHAnsi" w:hAnsiTheme="minorHAnsi" w:cstheme="minorBidi"/>
      <w:kern w:val="2"/>
      <w:sz w:val="22"/>
      <w:szCs w:val="22"/>
      <w:lang w:val="de-DE" w:eastAsia="en-US"/>
      <w14:ligatures w14:val="standardContextual"/>
    </w:rPr>
  </w:style>
  <w:style w:type="paragraph" w:styleId="Inhaltsverzeichnisberschrift">
    <w:name w:val="TOC Heading"/>
    <w:basedOn w:val="berschrift1"/>
    <w:next w:val="Standard"/>
    <w:uiPriority w:val="39"/>
    <w:unhideWhenUsed/>
    <w:qFormat/>
    <w:rsid w:val="00C84C7B"/>
    <w:pPr>
      <w:keepLines/>
      <w:numPr>
        <w:numId w:val="0"/>
      </w:numPr>
      <w:suppressAutoHyphens w:val="0"/>
      <w:spacing w:before="240" w:after="0" w:line="259" w:lineRule="auto"/>
      <w:jc w:val="left"/>
      <w:outlineLvl w:val="9"/>
    </w:pPr>
    <w:rPr>
      <w:rFonts w:asciiTheme="majorHAnsi" w:eastAsiaTheme="majorEastAsia" w:hAnsiTheme="majorHAnsi" w:cstheme="majorBidi"/>
      <w:b w:val="0"/>
      <w:color w:val="365F91" w:themeColor="accent1" w:themeShade="BF"/>
      <w:sz w:val="32"/>
      <w:szCs w:val="32"/>
      <w:lang w:eastAsia="de-DE"/>
    </w:rPr>
  </w:style>
  <w:style w:type="paragraph" w:styleId="Verzeichnis4">
    <w:name w:val="toc 4"/>
    <w:basedOn w:val="Standard"/>
    <w:next w:val="Standard"/>
    <w:autoRedefine/>
    <w:uiPriority w:val="39"/>
    <w:unhideWhenUsed/>
    <w:rsid w:val="00391BE2"/>
    <w:pPr>
      <w:spacing w:before="0" w:after="100" w:line="278" w:lineRule="auto"/>
      <w:ind w:left="720"/>
      <w:jc w:val="left"/>
    </w:pPr>
    <w:rPr>
      <w:rFonts w:asciiTheme="minorHAnsi" w:eastAsiaTheme="minorEastAsia" w:hAnsiTheme="minorHAnsi" w:cstheme="minorBidi"/>
      <w:kern w:val="2"/>
      <w:sz w:val="24"/>
      <w:szCs w:val="24"/>
      <w:lang w:eastAsia="de-DE"/>
      <w14:ligatures w14:val="standardContextual"/>
    </w:rPr>
  </w:style>
  <w:style w:type="paragraph" w:styleId="Verzeichnis5">
    <w:name w:val="toc 5"/>
    <w:basedOn w:val="Standard"/>
    <w:next w:val="Standard"/>
    <w:autoRedefine/>
    <w:uiPriority w:val="39"/>
    <w:unhideWhenUsed/>
    <w:rsid w:val="00391BE2"/>
    <w:pPr>
      <w:spacing w:before="0" w:after="100" w:line="278" w:lineRule="auto"/>
      <w:ind w:left="960"/>
      <w:jc w:val="left"/>
    </w:pPr>
    <w:rPr>
      <w:rFonts w:asciiTheme="minorHAnsi" w:eastAsiaTheme="minorEastAsia" w:hAnsiTheme="minorHAnsi" w:cstheme="minorBidi"/>
      <w:kern w:val="2"/>
      <w:sz w:val="24"/>
      <w:szCs w:val="24"/>
      <w:lang w:eastAsia="de-DE"/>
      <w14:ligatures w14:val="standardContextual"/>
    </w:rPr>
  </w:style>
  <w:style w:type="paragraph" w:styleId="Verzeichnis6">
    <w:name w:val="toc 6"/>
    <w:basedOn w:val="Standard"/>
    <w:next w:val="Standard"/>
    <w:autoRedefine/>
    <w:uiPriority w:val="39"/>
    <w:unhideWhenUsed/>
    <w:rsid w:val="00391BE2"/>
    <w:pPr>
      <w:spacing w:before="0" w:after="100" w:line="278" w:lineRule="auto"/>
      <w:ind w:left="1200"/>
      <w:jc w:val="left"/>
    </w:pPr>
    <w:rPr>
      <w:rFonts w:asciiTheme="minorHAnsi" w:eastAsiaTheme="minorEastAsia" w:hAnsiTheme="minorHAnsi" w:cstheme="minorBidi"/>
      <w:kern w:val="2"/>
      <w:sz w:val="24"/>
      <w:szCs w:val="24"/>
      <w:lang w:eastAsia="de-DE"/>
      <w14:ligatures w14:val="standardContextual"/>
    </w:rPr>
  </w:style>
  <w:style w:type="paragraph" w:styleId="Verzeichnis7">
    <w:name w:val="toc 7"/>
    <w:basedOn w:val="Standard"/>
    <w:next w:val="Standard"/>
    <w:autoRedefine/>
    <w:uiPriority w:val="39"/>
    <w:unhideWhenUsed/>
    <w:rsid w:val="00391BE2"/>
    <w:pPr>
      <w:spacing w:before="0" w:after="100" w:line="278" w:lineRule="auto"/>
      <w:ind w:left="1440"/>
      <w:jc w:val="left"/>
    </w:pPr>
    <w:rPr>
      <w:rFonts w:asciiTheme="minorHAnsi" w:eastAsiaTheme="minorEastAsia" w:hAnsiTheme="minorHAnsi" w:cstheme="minorBidi"/>
      <w:kern w:val="2"/>
      <w:sz w:val="24"/>
      <w:szCs w:val="24"/>
      <w:lang w:eastAsia="de-DE"/>
      <w14:ligatures w14:val="standardContextual"/>
    </w:rPr>
  </w:style>
  <w:style w:type="paragraph" w:styleId="Verzeichnis8">
    <w:name w:val="toc 8"/>
    <w:basedOn w:val="Standard"/>
    <w:next w:val="Standard"/>
    <w:autoRedefine/>
    <w:uiPriority w:val="39"/>
    <w:unhideWhenUsed/>
    <w:rsid w:val="00391BE2"/>
    <w:pPr>
      <w:spacing w:before="0" w:after="100" w:line="278" w:lineRule="auto"/>
      <w:ind w:left="1680"/>
      <w:jc w:val="left"/>
    </w:pPr>
    <w:rPr>
      <w:rFonts w:asciiTheme="minorHAnsi" w:eastAsiaTheme="minorEastAsia" w:hAnsiTheme="minorHAnsi" w:cstheme="minorBidi"/>
      <w:kern w:val="2"/>
      <w:sz w:val="24"/>
      <w:szCs w:val="24"/>
      <w:lang w:eastAsia="de-DE"/>
      <w14:ligatures w14:val="standardContextual"/>
    </w:rPr>
  </w:style>
  <w:style w:type="paragraph" w:styleId="KeinLeerraum">
    <w:name w:val="No Spacing"/>
    <w:link w:val="KeinLeerraumZchn"/>
    <w:uiPriority w:val="1"/>
    <w:qFormat/>
    <w:rsid w:val="00E233F8"/>
    <w:rPr>
      <w:rFonts w:asciiTheme="minorHAnsi" w:eastAsiaTheme="minorEastAsia" w:hAnsiTheme="minorHAnsi" w:cstheme="minorBidi"/>
      <w:sz w:val="22"/>
      <w:szCs w:val="22"/>
      <w:lang w:eastAsia="de-DE"/>
    </w:rPr>
  </w:style>
  <w:style w:type="character" w:customStyle="1" w:styleId="KeinLeerraumZchn">
    <w:name w:val="Kein Leerraum Zchn"/>
    <w:basedOn w:val="Absatz-Standardschriftart"/>
    <w:link w:val="KeinLeerraum"/>
    <w:uiPriority w:val="1"/>
    <w:rsid w:val="00E233F8"/>
    <w:rPr>
      <w:rFonts w:asciiTheme="minorHAnsi" w:eastAsiaTheme="minorEastAsia" w:hAnsiTheme="minorHAnsi" w:cstheme="minorBidi"/>
      <w:sz w:val="22"/>
      <w:szCs w:val="22"/>
      <w:lang w:val="de-DE" w:eastAsia="de-DE"/>
    </w:rPr>
  </w:style>
  <w:style w:type="character" w:styleId="Erwhnung">
    <w:name w:val="Mention"/>
    <w:basedOn w:val="Absatz-Standardschriftart"/>
    <w:uiPriority w:val="99"/>
    <w:unhideWhenUsed/>
    <w:rsid w:val="00742BBB"/>
    <w:rPr>
      <w:color w:val="2B579A"/>
      <w:shd w:val="clear" w:color="auto" w:fill="E1DFDD"/>
    </w:rPr>
  </w:style>
  <w:style w:type="paragraph" w:styleId="StandardWeb">
    <w:name w:val="Normal (Web)"/>
    <w:basedOn w:val="Standard"/>
    <w:uiPriority w:val="99"/>
    <w:semiHidden/>
    <w:unhideWhenUsed/>
    <w:rsid w:val="00662020"/>
    <w:pPr>
      <w:spacing w:before="100" w:beforeAutospacing="1" w:after="100" w:afterAutospacing="1" w:line="240" w:lineRule="auto"/>
      <w:jc w:val="left"/>
    </w:pPr>
    <w:rPr>
      <w:rFonts w:ascii="Times New Roman" w:eastAsia="Times New Roman" w:hAnsi="Times New Roman"/>
      <w:sz w:val="24"/>
      <w:szCs w:val="24"/>
      <w:lang w:eastAsia="de-DE"/>
    </w:rPr>
  </w:style>
  <w:style w:type="character" w:styleId="Fett">
    <w:name w:val="Strong"/>
    <w:basedOn w:val="Absatz-Standardschriftart"/>
    <w:uiPriority w:val="22"/>
    <w:qFormat/>
    <w:rsid w:val="00662020"/>
    <w:rPr>
      <w:b/>
      <w:bCs/>
    </w:rPr>
  </w:style>
  <w:style w:type="paragraph" w:customStyle="1" w:styleId="ListaPunkter">
    <w:name w:val="Lista Punkter"/>
    <w:basedOn w:val="Standard"/>
    <w:link w:val="ListaPunkterChar"/>
    <w:rsid w:val="009B4441"/>
    <w:pPr>
      <w:numPr>
        <w:numId w:val="27"/>
      </w:numPr>
      <w:spacing w:before="0" w:line="220" w:lineRule="atLeast"/>
      <w:jc w:val="left"/>
    </w:pPr>
    <w:rPr>
      <w:rFonts w:ascii="Arial" w:eastAsia="PMingLiU" w:hAnsi="Arial" w:cs="Arial"/>
      <w:sz w:val="16"/>
      <w:szCs w:val="24"/>
      <w:lang w:eastAsia="sv-SE"/>
    </w:rPr>
  </w:style>
  <w:style w:type="character" w:customStyle="1" w:styleId="ListaPunkterChar">
    <w:name w:val="Lista Punkter Char"/>
    <w:link w:val="ListaPunkter"/>
    <w:rsid w:val="009B4441"/>
    <w:rPr>
      <w:rFonts w:ascii="Arial" w:eastAsia="PMingLiU" w:hAnsi="Arial" w:cs="Arial"/>
      <w:sz w:val="16"/>
      <w:szCs w:val="24"/>
      <w:lang w:val="de-DE" w:eastAsia="sv-SE"/>
    </w:rPr>
  </w:style>
  <w:style w:type="paragraph" w:styleId="berarbeitung">
    <w:name w:val="Revision"/>
    <w:hidden/>
    <w:uiPriority w:val="99"/>
    <w:semiHidden/>
    <w:rsid w:val="00C23B26"/>
    <w:rPr>
      <w:rFonts w:ascii="Cambria" w:hAnsi="Cambria"/>
      <w:sz w:val="22"/>
      <w:szCs w:val="22"/>
      <w:lang w:eastAsia="en-US"/>
    </w:rPr>
  </w:style>
  <w:style w:type="character" w:customStyle="1" w:styleId="wacimagecontainer">
    <w:name w:val="wacimagecontainer"/>
    <w:basedOn w:val="Absatz-Standardschriftart"/>
    <w:rsid w:val="00283F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957759">
      <w:bodyDiv w:val="1"/>
      <w:marLeft w:val="0"/>
      <w:marRight w:val="0"/>
      <w:marTop w:val="0"/>
      <w:marBottom w:val="0"/>
      <w:divBdr>
        <w:top w:val="none" w:sz="0" w:space="0" w:color="auto"/>
        <w:left w:val="none" w:sz="0" w:space="0" w:color="auto"/>
        <w:bottom w:val="none" w:sz="0" w:space="0" w:color="auto"/>
        <w:right w:val="none" w:sz="0" w:space="0" w:color="auto"/>
      </w:divBdr>
    </w:div>
    <w:div w:id="34234199">
      <w:bodyDiv w:val="1"/>
      <w:marLeft w:val="0"/>
      <w:marRight w:val="0"/>
      <w:marTop w:val="0"/>
      <w:marBottom w:val="0"/>
      <w:divBdr>
        <w:top w:val="none" w:sz="0" w:space="0" w:color="auto"/>
        <w:left w:val="none" w:sz="0" w:space="0" w:color="auto"/>
        <w:bottom w:val="none" w:sz="0" w:space="0" w:color="auto"/>
        <w:right w:val="none" w:sz="0" w:space="0" w:color="auto"/>
      </w:divBdr>
    </w:div>
    <w:div w:id="71393272">
      <w:bodyDiv w:val="1"/>
      <w:marLeft w:val="0"/>
      <w:marRight w:val="0"/>
      <w:marTop w:val="0"/>
      <w:marBottom w:val="0"/>
      <w:divBdr>
        <w:top w:val="none" w:sz="0" w:space="0" w:color="auto"/>
        <w:left w:val="none" w:sz="0" w:space="0" w:color="auto"/>
        <w:bottom w:val="none" w:sz="0" w:space="0" w:color="auto"/>
        <w:right w:val="none" w:sz="0" w:space="0" w:color="auto"/>
      </w:divBdr>
    </w:div>
    <w:div w:id="103160081">
      <w:bodyDiv w:val="1"/>
      <w:marLeft w:val="0"/>
      <w:marRight w:val="0"/>
      <w:marTop w:val="0"/>
      <w:marBottom w:val="0"/>
      <w:divBdr>
        <w:top w:val="none" w:sz="0" w:space="0" w:color="auto"/>
        <w:left w:val="none" w:sz="0" w:space="0" w:color="auto"/>
        <w:bottom w:val="none" w:sz="0" w:space="0" w:color="auto"/>
        <w:right w:val="none" w:sz="0" w:space="0" w:color="auto"/>
      </w:divBdr>
    </w:div>
    <w:div w:id="109203314">
      <w:bodyDiv w:val="1"/>
      <w:marLeft w:val="0"/>
      <w:marRight w:val="0"/>
      <w:marTop w:val="0"/>
      <w:marBottom w:val="0"/>
      <w:divBdr>
        <w:top w:val="none" w:sz="0" w:space="0" w:color="auto"/>
        <w:left w:val="none" w:sz="0" w:space="0" w:color="auto"/>
        <w:bottom w:val="none" w:sz="0" w:space="0" w:color="auto"/>
        <w:right w:val="none" w:sz="0" w:space="0" w:color="auto"/>
      </w:divBdr>
    </w:div>
    <w:div w:id="117912890">
      <w:bodyDiv w:val="1"/>
      <w:marLeft w:val="0"/>
      <w:marRight w:val="0"/>
      <w:marTop w:val="0"/>
      <w:marBottom w:val="0"/>
      <w:divBdr>
        <w:top w:val="none" w:sz="0" w:space="0" w:color="auto"/>
        <w:left w:val="none" w:sz="0" w:space="0" w:color="auto"/>
        <w:bottom w:val="none" w:sz="0" w:space="0" w:color="auto"/>
        <w:right w:val="none" w:sz="0" w:space="0" w:color="auto"/>
      </w:divBdr>
    </w:div>
    <w:div w:id="133262421">
      <w:bodyDiv w:val="1"/>
      <w:marLeft w:val="0"/>
      <w:marRight w:val="0"/>
      <w:marTop w:val="0"/>
      <w:marBottom w:val="0"/>
      <w:divBdr>
        <w:top w:val="none" w:sz="0" w:space="0" w:color="auto"/>
        <w:left w:val="none" w:sz="0" w:space="0" w:color="auto"/>
        <w:bottom w:val="none" w:sz="0" w:space="0" w:color="auto"/>
        <w:right w:val="none" w:sz="0" w:space="0" w:color="auto"/>
      </w:divBdr>
    </w:div>
    <w:div w:id="134640342">
      <w:bodyDiv w:val="1"/>
      <w:marLeft w:val="0"/>
      <w:marRight w:val="0"/>
      <w:marTop w:val="0"/>
      <w:marBottom w:val="0"/>
      <w:divBdr>
        <w:top w:val="none" w:sz="0" w:space="0" w:color="auto"/>
        <w:left w:val="none" w:sz="0" w:space="0" w:color="auto"/>
        <w:bottom w:val="none" w:sz="0" w:space="0" w:color="auto"/>
        <w:right w:val="none" w:sz="0" w:space="0" w:color="auto"/>
      </w:divBdr>
    </w:div>
    <w:div w:id="137386972">
      <w:bodyDiv w:val="1"/>
      <w:marLeft w:val="0"/>
      <w:marRight w:val="0"/>
      <w:marTop w:val="0"/>
      <w:marBottom w:val="0"/>
      <w:divBdr>
        <w:top w:val="none" w:sz="0" w:space="0" w:color="auto"/>
        <w:left w:val="none" w:sz="0" w:space="0" w:color="auto"/>
        <w:bottom w:val="none" w:sz="0" w:space="0" w:color="auto"/>
        <w:right w:val="none" w:sz="0" w:space="0" w:color="auto"/>
      </w:divBdr>
    </w:div>
    <w:div w:id="147090625">
      <w:bodyDiv w:val="1"/>
      <w:marLeft w:val="0"/>
      <w:marRight w:val="0"/>
      <w:marTop w:val="0"/>
      <w:marBottom w:val="0"/>
      <w:divBdr>
        <w:top w:val="none" w:sz="0" w:space="0" w:color="auto"/>
        <w:left w:val="none" w:sz="0" w:space="0" w:color="auto"/>
        <w:bottom w:val="none" w:sz="0" w:space="0" w:color="auto"/>
        <w:right w:val="none" w:sz="0" w:space="0" w:color="auto"/>
      </w:divBdr>
    </w:div>
    <w:div w:id="152990265">
      <w:bodyDiv w:val="1"/>
      <w:marLeft w:val="0"/>
      <w:marRight w:val="0"/>
      <w:marTop w:val="0"/>
      <w:marBottom w:val="0"/>
      <w:divBdr>
        <w:top w:val="none" w:sz="0" w:space="0" w:color="auto"/>
        <w:left w:val="none" w:sz="0" w:space="0" w:color="auto"/>
        <w:bottom w:val="none" w:sz="0" w:space="0" w:color="auto"/>
        <w:right w:val="none" w:sz="0" w:space="0" w:color="auto"/>
      </w:divBdr>
    </w:div>
    <w:div w:id="200939825">
      <w:bodyDiv w:val="1"/>
      <w:marLeft w:val="0"/>
      <w:marRight w:val="0"/>
      <w:marTop w:val="0"/>
      <w:marBottom w:val="0"/>
      <w:divBdr>
        <w:top w:val="none" w:sz="0" w:space="0" w:color="auto"/>
        <w:left w:val="none" w:sz="0" w:space="0" w:color="auto"/>
        <w:bottom w:val="none" w:sz="0" w:space="0" w:color="auto"/>
        <w:right w:val="none" w:sz="0" w:space="0" w:color="auto"/>
      </w:divBdr>
    </w:div>
    <w:div w:id="212237577">
      <w:bodyDiv w:val="1"/>
      <w:marLeft w:val="0"/>
      <w:marRight w:val="0"/>
      <w:marTop w:val="0"/>
      <w:marBottom w:val="0"/>
      <w:divBdr>
        <w:top w:val="none" w:sz="0" w:space="0" w:color="auto"/>
        <w:left w:val="none" w:sz="0" w:space="0" w:color="auto"/>
        <w:bottom w:val="none" w:sz="0" w:space="0" w:color="auto"/>
        <w:right w:val="none" w:sz="0" w:space="0" w:color="auto"/>
      </w:divBdr>
    </w:div>
    <w:div w:id="262878314">
      <w:bodyDiv w:val="1"/>
      <w:marLeft w:val="0"/>
      <w:marRight w:val="0"/>
      <w:marTop w:val="0"/>
      <w:marBottom w:val="0"/>
      <w:divBdr>
        <w:top w:val="none" w:sz="0" w:space="0" w:color="auto"/>
        <w:left w:val="none" w:sz="0" w:space="0" w:color="auto"/>
        <w:bottom w:val="none" w:sz="0" w:space="0" w:color="auto"/>
        <w:right w:val="none" w:sz="0" w:space="0" w:color="auto"/>
      </w:divBdr>
    </w:div>
    <w:div w:id="279190722">
      <w:bodyDiv w:val="1"/>
      <w:marLeft w:val="0"/>
      <w:marRight w:val="0"/>
      <w:marTop w:val="0"/>
      <w:marBottom w:val="0"/>
      <w:divBdr>
        <w:top w:val="none" w:sz="0" w:space="0" w:color="auto"/>
        <w:left w:val="none" w:sz="0" w:space="0" w:color="auto"/>
        <w:bottom w:val="none" w:sz="0" w:space="0" w:color="auto"/>
        <w:right w:val="none" w:sz="0" w:space="0" w:color="auto"/>
      </w:divBdr>
    </w:div>
    <w:div w:id="292177771">
      <w:bodyDiv w:val="1"/>
      <w:marLeft w:val="0"/>
      <w:marRight w:val="0"/>
      <w:marTop w:val="0"/>
      <w:marBottom w:val="0"/>
      <w:divBdr>
        <w:top w:val="none" w:sz="0" w:space="0" w:color="auto"/>
        <w:left w:val="none" w:sz="0" w:space="0" w:color="auto"/>
        <w:bottom w:val="none" w:sz="0" w:space="0" w:color="auto"/>
        <w:right w:val="none" w:sz="0" w:space="0" w:color="auto"/>
      </w:divBdr>
    </w:div>
    <w:div w:id="361441828">
      <w:bodyDiv w:val="1"/>
      <w:marLeft w:val="0"/>
      <w:marRight w:val="0"/>
      <w:marTop w:val="0"/>
      <w:marBottom w:val="0"/>
      <w:divBdr>
        <w:top w:val="none" w:sz="0" w:space="0" w:color="auto"/>
        <w:left w:val="none" w:sz="0" w:space="0" w:color="auto"/>
        <w:bottom w:val="none" w:sz="0" w:space="0" w:color="auto"/>
        <w:right w:val="none" w:sz="0" w:space="0" w:color="auto"/>
      </w:divBdr>
    </w:div>
    <w:div w:id="362902053">
      <w:bodyDiv w:val="1"/>
      <w:marLeft w:val="0"/>
      <w:marRight w:val="0"/>
      <w:marTop w:val="0"/>
      <w:marBottom w:val="0"/>
      <w:divBdr>
        <w:top w:val="none" w:sz="0" w:space="0" w:color="auto"/>
        <w:left w:val="none" w:sz="0" w:space="0" w:color="auto"/>
        <w:bottom w:val="none" w:sz="0" w:space="0" w:color="auto"/>
        <w:right w:val="none" w:sz="0" w:space="0" w:color="auto"/>
      </w:divBdr>
    </w:div>
    <w:div w:id="410389474">
      <w:bodyDiv w:val="1"/>
      <w:marLeft w:val="0"/>
      <w:marRight w:val="0"/>
      <w:marTop w:val="0"/>
      <w:marBottom w:val="0"/>
      <w:divBdr>
        <w:top w:val="none" w:sz="0" w:space="0" w:color="auto"/>
        <w:left w:val="none" w:sz="0" w:space="0" w:color="auto"/>
        <w:bottom w:val="none" w:sz="0" w:space="0" w:color="auto"/>
        <w:right w:val="none" w:sz="0" w:space="0" w:color="auto"/>
      </w:divBdr>
    </w:div>
    <w:div w:id="411046024">
      <w:bodyDiv w:val="1"/>
      <w:marLeft w:val="0"/>
      <w:marRight w:val="0"/>
      <w:marTop w:val="0"/>
      <w:marBottom w:val="0"/>
      <w:divBdr>
        <w:top w:val="none" w:sz="0" w:space="0" w:color="auto"/>
        <w:left w:val="none" w:sz="0" w:space="0" w:color="auto"/>
        <w:bottom w:val="none" w:sz="0" w:space="0" w:color="auto"/>
        <w:right w:val="none" w:sz="0" w:space="0" w:color="auto"/>
      </w:divBdr>
    </w:div>
    <w:div w:id="425003176">
      <w:bodyDiv w:val="1"/>
      <w:marLeft w:val="0"/>
      <w:marRight w:val="0"/>
      <w:marTop w:val="0"/>
      <w:marBottom w:val="0"/>
      <w:divBdr>
        <w:top w:val="none" w:sz="0" w:space="0" w:color="auto"/>
        <w:left w:val="none" w:sz="0" w:space="0" w:color="auto"/>
        <w:bottom w:val="none" w:sz="0" w:space="0" w:color="auto"/>
        <w:right w:val="none" w:sz="0" w:space="0" w:color="auto"/>
      </w:divBdr>
    </w:div>
    <w:div w:id="434593535">
      <w:bodyDiv w:val="1"/>
      <w:marLeft w:val="0"/>
      <w:marRight w:val="0"/>
      <w:marTop w:val="0"/>
      <w:marBottom w:val="0"/>
      <w:divBdr>
        <w:top w:val="none" w:sz="0" w:space="0" w:color="auto"/>
        <w:left w:val="none" w:sz="0" w:space="0" w:color="auto"/>
        <w:bottom w:val="none" w:sz="0" w:space="0" w:color="auto"/>
        <w:right w:val="none" w:sz="0" w:space="0" w:color="auto"/>
      </w:divBdr>
    </w:div>
    <w:div w:id="444154015">
      <w:bodyDiv w:val="1"/>
      <w:marLeft w:val="0"/>
      <w:marRight w:val="0"/>
      <w:marTop w:val="0"/>
      <w:marBottom w:val="0"/>
      <w:divBdr>
        <w:top w:val="none" w:sz="0" w:space="0" w:color="auto"/>
        <w:left w:val="none" w:sz="0" w:space="0" w:color="auto"/>
        <w:bottom w:val="none" w:sz="0" w:space="0" w:color="auto"/>
        <w:right w:val="none" w:sz="0" w:space="0" w:color="auto"/>
      </w:divBdr>
    </w:div>
    <w:div w:id="479003554">
      <w:bodyDiv w:val="1"/>
      <w:marLeft w:val="0"/>
      <w:marRight w:val="0"/>
      <w:marTop w:val="0"/>
      <w:marBottom w:val="0"/>
      <w:divBdr>
        <w:top w:val="none" w:sz="0" w:space="0" w:color="auto"/>
        <w:left w:val="none" w:sz="0" w:space="0" w:color="auto"/>
        <w:bottom w:val="none" w:sz="0" w:space="0" w:color="auto"/>
        <w:right w:val="none" w:sz="0" w:space="0" w:color="auto"/>
      </w:divBdr>
    </w:div>
    <w:div w:id="486213644">
      <w:bodyDiv w:val="1"/>
      <w:marLeft w:val="0"/>
      <w:marRight w:val="0"/>
      <w:marTop w:val="0"/>
      <w:marBottom w:val="0"/>
      <w:divBdr>
        <w:top w:val="none" w:sz="0" w:space="0" w:color="auto"/>
        <w:left w:val="none" w:sz="0" w:space="0" w:color="auto"/>
        <w:bottom w:val="none" w:sz="0" w:space="0" w:color="auto"/>
        <w:right w:val="none" w:sz="0" w:space="0" w:color="auto"/>
      </w:divBdr>
      <w:divsChild>
        <w:div w:id="6443751">
          <w:marLeft w:val="274"/>
          <w:marRight w:val="0"/>
          <w:marTop w:val="0"/>
          <w:marBottom w:val="120"/>
          <w:divBdr>
            <w:top w:val="none" w:sz="0" w:space="0" w:color="auto"/>
            <w:left w:val="none" w:sz="0" w:space="0" w:color="auto"/>
            <w:bottom w:val="none" w:sz="0" w:space="0" w:color="auto"/>
            <w:right w:val="none" w:sz="0" w:space="0" w:color="auto"/>
          </w:divBdr>
        </w:div>
        <w:div w:id="1401319626">
          <w:marLeft w:val="274"/>
          <w:marRight w:val="0"/>
          <w:marTop w:val="0"/>
          <w:marBottom w:val="120"/>
          <w:divBdr>
            <w:top w:val="none" w:sz="0" w:space="0" w:color="auto"/>
            <w:left w:val="none" w:sz="0" w:space="0" w:color="auto"/>
            <w:bottom w:val="none" w:sz="0" w:space="0" w:color="auto"/>
            <w:right w:val="none" w:sz="0" w:space="0" w:color="auto"/>
          </w:divBdr>
        </w:div>
      </w:divsChild>
    </w:div>
    <w:div w:id="499778001">
      <w:bodyDiv w:val="1"/>
      <w:marLeft w:val="0"/>
      <w:marRight w:val="0"/>
      <w:marTop w:val="0"/>
      <w:marBottom w:val="0"/>
      <w:divBdr>
        <w:top w:val="none" w:sz="0" w:space="0" w:color="auto"/>
        <w:left w:val="none" w:sz="0" w:space="0" w:color="auto"/>
        <w:bottom w:val="none" w:sz="0" w:space="0" w:color="auto"/>
        <w:right w:val="none" w:sz="0" w:space="0" w:color="auto"/>
      </w:divBdr>
    </w:div>
    <w:div w:id="526218266">
      <w:bodyDiv w:val="1"/>
      <w:marLeft w:val="0"/>
      <w:marRight w:val="0"/>
      <w:marTop w:val="0"/>
      <w:marBottom w:val="0"/>
      <w:divBdr>
        <w:top w:val="none" w:sz="0" w:space="0" w:color="auto"/>
        <w:left w:val="none" w:sz="0" w:space="0" w:color="auto"/>
        <w:bottom w:val="none" w:sz="0" w:space="0" w:color="auto"/>
        <w:right w:val="none" w:sz="0" w:space="0" w:color="auto"/>
      </w:divBdr>
    </w:div>
    <w:div w:id="559292305">
      <w:bodyDiv w:val="1"/>
      <w:marLeft w:val="0"/>
      <w:marRight w:val="0"/>
      <w:marTop w:val="0"/>
      <w:marBottom w:val="0"/>
      <w:divBdr>
        <w:top w:val="none" w:sz="0" w:space="0" w:color="auto"/>
        <w:left w:val="none" w:sz="0" w:space="0" w:color="auto"/>
        <w:bottom w:val="none" w:sz="0" w:space="0" w:color="auto"/>
        <w:right w:val="none" w:sz="0" w:space="0" w:color="auto"/>
      </w:divBdr>
    </w:div>
    <w:div w:id="590814445">
      <w:bodyDiv w:val="1"/>
      <w:marLeft w:val="0"/>
      <w:marRight w:val="0"/>
      <w:marTop w:val="0"/>
      <w:marBottom w:val="0"/>
      <w:divBdr>
        <w:top w:val="none" w:sz="0" w:space="0" w:color="auto"/>
        <w:left w:val="none" w:sz="0" w:space="0" w:color="auto"/>
        <w:bottom w:val="none" w:sz="0" w:space="0" w:color="auto"/>
        <w:right w:val="none" w:sz="0" w:space="0" w:color="auto"/>
      </w:divBdr>
    </w:div>
    <w:div w:id="638845652">
      <w:bodyDiv w:val="1"/>
      <w:marLeft w:val="0"/>
      <w:marRight w:val="0"/>
      <w:marTop w:val="0"/>
      <w:marBottom w:val="0"/>
      <w:divBdr>
        <w:top w:val="none" w:sz="0" w:space="0" w:color="auto"/>
        <w:left w:val="none" w:sz="0" w:space="0" w:color="auto"/>
        <w:bottom w:val="none" w:sz="0" w:space="0" w:color="auto"/>
        <w:right w:val="none" w:sz="0" w:space="0" w:color="auto"/>
      </w:divBdr>
    </w:div>
    <w:div w:id="710308656">
      <w:bodyDiv w:val="1"/>
      <w:marLeft w:val="0"/>
      <w:marRight w:val="0"/>
      <w:marTop w:val="0"/>
      <w:marBottom w:val="0"/>
      <w:divBdr>
        <w:top w:val="none" w:sz="0" w:space="0" w:color="auto"/>
        <w:left w:val="none" w:sz="0" w:space="0" w:color="auto"/>
        <w:bottom w:val="none" w:sz="0" w:space="0" w:color="auto"/>
        <w:right w:val="none" w:sz="0" w:space="0" w:color="auto"/>
      </w:divBdr>
    </w:div>
    <w:div w:id="722951141">
      <w:bodyDiv w:val="1"/>
      <w:marLeft w:val="0"/>
      <w:marRight w:val="0"/>
      <w:marTop w:val="0"/>
      <w:marBottom w:val="0"/>
      <w:divBdr>
        <w:top w:val="none" w:sz="0" w:space="0" w:color="auto"/>
        <w:left w:val="none" w:sz="0" w:space="0" w:color="auto"/>
        <w:bottom w:val="none" w:sz="0" w:space="0" w:color="auto"/>
        <w:right w:val="none" w:sz="0" w:space="0" w:color="auto"/>
      </w:divBdr>
    </w:div>
    <w:div w:id="733939490">
      <w:bodyDiv w:val="1"/>
      <w:marLeft w:val="0"/>
      <w:marRight w:val="0"/>
      <w:marTop w:val="0"/>
      <w:marBottom w:val="0"/>
      <w:divBdr>
        <w:top w:val="none" w:sz="0" w:space="0" w:color="auto"/>
        <w:left w:val="none" w:sz="0" w:space="0" w:color="auto"/>
        <w:bottom w:val="none" w:sz="0" w:space="0" w:color="auto"/>
        <w:right w:val="none" w:sz="0" w:space="0" w:color="auto"/>
      </w:divBdr>
    </w:div>
    <w:div w:id="764544098">
      <w:bodyDiv w:val="1"/>
      <w:marLeft w:val="0"/>
      <w:marRight w:val="0"/>
      <w:marTop w:val="0"/>
      <w:marBottom w:val="0"/>
      <w:divBdr>
        <w:top w:val="none" w:sz="0" w:space="0" w:color="auto"/>
        <w:left w:val="none" w:sz="0" w:space="0" w:color="auto"/>
        <w:bottom w:val="none" w:sz="0" w:space="0" w:color="auto"/>
        <w:right w:val="none" w:sz="0" w:space="0" w:color="auto"/>
      </w:divBdr>
    </w:div>
    <w:div w:id="806775574">
      <w:bodyDiv w:val="1"/>
      <w:marLeft w:val="0"/>
      <w:marRight w:val="0"/>
      <w:marTop w:val="0"/>
      <w:marBottom w:val="0"/>
      <w:divBdr>
        <w:top w:val="none" w:sz="0" w:space="0" w:color="auto"/>
        <w:left w:val="none" w:sz="0" w:space="0" w:color="auto"/>
        <w:bottom w:val="none" w:sz="0" w:space="0" w:color="auto"/>
        <w:right w:val="none" w:sz="0" w:space="0" w:color="auto"/>
      </w:divBdr>
    </w:div>
    <w:div w:id="808788941">
      <w:bodyDiv w:val="1"/>
      <w:marLeft w:val="0"/>
      <w:marRight w:val="0"/>
      <w:marTop w:val="0"/>
      <w:marBottom w:val="0"/>
      <w:divBdr>
        <w:top w:val="none" w:sz="0" w:space="0" w:color="auto"/>
        <w:left w:val="none" w:sz="0" w:space="0" w:color="auto"/>
        <w:bottom w:val="none" w:sz="0" w:space="0" w:color="auto"/>
        <w:right w:val="none" w:sz="0" w:space="0" w:color="auto"/>
      </w:divBdr>
    </w:div>
    <w:div w:id="809439656">
      <w:bodyDiv w:val="1"/>
      <w:marLeft w:val="0"/>
      <w:marRight w:val="0"/>
      <w:marTop w:val="0"/>
      <w:marBottom w:val="0"/>
      <w:divBdr>
        <w:top w:val="none" w:sz="0" w:space="0" w:color="auto"/>
        <w:left w:val="none" w:sz="0" w:space="0" w:color="auto"/>
        <w:bottom w:val="none" w:sz="0" w:space="0" w:color="auto"/>
        <w:right w:val="none" w:sz="0" w:space="0" w:color="auto"/>
      </w:divBdr>
    </w:div>
    <w:div w:id="813567104">
      <w:bodyDiv w:val="1"/>
      <w:marLeft w:val="0"/>
      <w:marRight w:val="0"/>
      <w:marTop w:val="0"/>
      <w:marBottom w:val="0"/>
      <w:divBdr>
        <w:top w:val="none" w:sz="0" w:space="0" w:color="auto"/>
        <w:left w:val="none" w:sz="0" w:space="0" w:color="auto"/>
        <w:bottom w:val="none" w:sz="0" w:space="0" w:color="auto"/>
        <w:right w:val="none" w:sz="0" w:space="0" w:color="auto"/>
      </w:divBdr>
    </w:div>
    <w:div w:id="827359067">
      <w:bodyDiv w:val="1"/>
      <w:marLeft w:val="0"/>
      <w:marRight w:val="0"/>
      <w:marTop w:val="0"/>
      <w:marBottom w:val="0"/>
      <w:divBdr>
        <w:top w:val="none" w:sz="0" w:space="0" w:color="auto"/>
        <w:left w:val="none" w:sz="0" w:space="0" w:color="auto"/>
        <w:bottom w:val="none" w:sz="0" w:space="0" w:color="auto"/>
        <w:right w:val="none" w:sz="0" w:space="0" w:color="auto"/>
      </w:divBdr>
    </w:div>
    <w:div w:id="841899354">
      <w:bodyDiv w:val="1"/>
      <w:marLeft w:val="0"/>
      <w:marRight w:val="0"/>
      <w:marTop w:val="0"/>
      <w:marBottom w:val="0"/>
      <w:divBdr>
        <w:top w:val="none" w:sz="0" w:space="0" w:color="auto"/>
        <w:left w:val="none" w:sz="0" w:space="0" w:color="auto"/>
        <w:bottom w:val="none" w:sz="0" w:space="0" w:color="auto"/>
        <w:right w:val="none" w:sz="0" w:space="0" w:color="auto"/>
      </w:divBdr>
    </w:div>
    <w:div w:id="907500939">
      <w:bodyDiv w:val="1"/>
      <w:marLeft w:val="0"/>
      <w:marRight w:val="0"/>
      <w:marTop w:val="0"/>
      <w:marBottom w:val="0"/>
      <w:divBdr>
        <w:top w:val="none" w:sz="0" w:space="0" w:color="auto"/>
        <w:left w:val="none" w:sz="0" w:space="0" w:color="auto"/>
        <w:bottom w:val="none" w:sz="0" w:space="0" w:color="auto"/>
        <w:right w:val="none" w:sz="0" w:space="0" w:color="auto"/>
      </w:divBdr>
      <w:divsChild>
        <w:div w:id="20883850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6381806">
      <w:bodyDiv w:val="1"/>
      <w:marLeft w:val="0"/>
      <w:marRight w:val="0"/>
      <w:marTop w:val="0"/>
      <w:marBottom w:val="0"/>
      <w:divBdr>
        <w:top w:val="none" w:sz="0" w:space="0" w:color="auto"/>
        <w:left w:val="none" w:sz="0" w:space="0" w:color="auto"/>
        <w:bottom w:val="none" w:sz="0" w:space="0" w:color="auto"/>
        <w:right w:val="none" w:sz="0" w:space="0" w:color="auto"/>
      </w:divBdr>
    </w:div>
    <w:div w:id="933317158">
      <w:bodyDiv w:val="1"/>
      <w:marLeft w:val="0"/>
      <w:marRight w:val="0"/>
      <w:marTop w:val="0"/>
      <w:marBottom w:val="0"/>
      <w:divBdr>
        <w:top w:val="none" w:sz="0" w:space="0" w:color="auto"/>
        <w:left w:val="none" w:sz="0" w:space="0" w:color="auto"/>
        <w:bottom w:val="none" w:sz="0" w:space="0" w:color="auto"/>
        <w:right w:val="none" w:sz="0" w:space="0" w:color="auto"/>
      </w:divBdr>
    </w:div>
    <w:div w:id="948437017">
      <w:bodyDiv w:val="1"/>
      <w:marLeft w:val="0"/>
      <w:marRight w:val="0"/>
      <w:marTop w:val="0"/>
      <w:marBottom w:val="0"/>
      <w:divBdr>
        <w:top w:val="none" w:sz="0" w:space="0" w:color="auto"/>
        <w:left w:val="none" w:sz="0" w:space="0" w:color="auto"/>
        <w:bottom w:val="none" w:sz="0" w:space="0" w:color="auto"/>
        <w:right w:val="none" w:sz="0" w:space="0" w:color="auto"/>
      </w:divBdr>
    </w:div>
    <w:div w:id="960302995">
      <w:bodyDiv w:val="1"/>
      <w:marLeft w:val="0"/>
      <w:marRight w:val="0"/>
      <w:marTop w:val="0"/>
      <w:marBottom w:val="0"/>
      <w:divBdr>
        <w:top w:val="none" w:sz="0" w:space="0" w:color="auto"/>
        <w:left w:val="none" w:sz="0" w:space="0" w:color="auto"/>
        <w:bottom w:val="none" w:sz="0" w:space="0" w:color="auto"/>
        <w:right w:val="none" w:sz="0" w:space="0" w:color="auto"/>
      </w:divBdr>
    </w:div>
    <w:div w:id="969433133">
      <w:bodyDiv w:val="1"/>
      <w:marLeft w:val="0"/>
      <w:marRight w:val="0"/>
      <w:marTop w:val="0"/>
      <w:marBottom w:val="0"/>
      <w:divBdr>
        <w:top w:val="none" w:sz="0" w:space="0" w:color="auto"/>
        <w:left w:val="none" w:sz="0" w:space="0" w:color="auto"/>
        <w:bottom w:val="none" w:sz="0" w:space="0" w:color="auto"/>
        <w:right w:val="none" w:sz="0" w:space="0" w:color="auto"/>
      </w:divBdr>
    </w:div>
    <w:div w:id="973438578">
      <w:bodyDiv w:val="1"/>
      <w:marLeft w:val="0"/>
      <w:marRight w:val="0"/>
      <w:marTop w:val="0"/>
      <w:marBottom w:val="0"/>
      <w:divBdr>
        <w:top w:val="none" w:sz="0" w:space="0" w:color="auto"/>
        <w:left w:val="none" w:sz="0" w:space="0" w:color="auto"/>
        <w:bottom w:val="none" w:sz="0" w:space="0" w:color="auto"/>
        <w:right w:val="none" w:sz="0" w:space="0" w:color="auto"/>
      </w:divBdr>
    </w:div>
    <w:div w:id="975135822">
      <w:bodyDiv w:val="1"/>
      <w:marLeft w:val="0"/>
      <w:marRight w:val="0"/>
      <w:marTop w:val="0"/>
      <w:marBottom w:val="0"/>
      <w:divBdr>
        <w:top w:val="none" w:sz="0" w:space="0" w:color="auto"/>
        <w:left w:val="none" w:sz="0" w:space="0" w:color="auto"/>
        <w:bottom w:val="none" w:sz="0" w:space="0" w:color="auto"/>
        <w:right w:val="none" w:sz="0" w:space="0" w:color="auto"/>
      </w:divBdr>
    </w:div>
    <w:div w:id="984743975">
      <w:bodyDiv w:val="1"/>
      <w:marLeft w:val="0"/>
      <w:marRight w:val="0"/>
      <w:marTop w:val="0"/>
      <w:marBottom w:val="0"/>
      <w:divBdr>
        <w:top w:val="none" w:sz="0" w:space="0" w:color="auto"/>
        <w:left w:val="none" w:sz="0" w:space="0" w:color="auto"/>
        <w:bottom w:val="none" w:sz="0" w:space="0" w:color="auto"/>
        <w:right w:val="none" w:sz="0" w:space="0" w:color="auto"/>
      </w:divBdr>
    </w:div>
    <w:div w:id="1005670438">
      <w:bodyDiv w:val="1"/>
      <w:marLeft w:val="0"/>
      <w:marRight w:val="0"/>
      <w:marTop w:val="0"/>
      <w:marBottom w:val="0"/>
      <w:divBdr>
        <w:top w:val="none" w:sz="0" w:space="0" w:color="auto"/>
        <w:left w:val="none" w:sz="0" w:space="0" w:color="auto"/>
        <w:bottom w:val="none" w:sz="0" w:space="0" w:color="auto"/>
        <w:right w:val="none" w:sz="0" w:space="0" w:color="auto"/>
      </w:divBdr>
    </w:div>
    <w:div w:id="1020745169">
      <w:bodyDiv w:val="1"/>
      <w:marLeft w:val="0"/>
      <w:marRight w:val="0"/>
      <w:marTop w:val="0"/>
      <w:marBottom w:val="0"/>
      <w:divBdr>
        <w:top w:val="none" w:sz="0" w:space="0" w:color="auto"/>
        <w:left w:val="none" w:sz="0" w:space="0" w:color="auto"/>
        <w:bottom w:val="none" w:sz="0" w:space="0" w:color="auto"/>
        <w:right w:val="none" w:sz="0" w:space="0" w:color="auto"/>
      </w:divBdr>
    </w:div>
    <w:div w:id="1027559256">
      <w:bodyDiv w:val="1"/>
      <w:marLeft w:val="0"/>
      <w:marRight w:val="0"/>
      <w:marTop w:val="0"/>
      <w:marBottom w:val="0"/>
      <w:divBdr>
        <w:top w:val="none" w:sz="0" w:space="0" w:color="auto"/>
        <w:left w:val="none" w:sz="0" w:space="0" w:color="auto"/>
        <w:bottom w:val="none" w:sz="0" w:space="0" w:color="auto"/>
        <w:right w:val="none" w:sz="0" w:space="0" w:color="auto"/>
      </w:divBdr>
    </w:div>
    <w:div w:id="1036203412">
      <w:bodyDiv w:val="1"/>
      <w:marLeft w:val="0"/>
      <w:marRight w:val="0"/>
      <w:marTop w:val="0"/>
      <w:marBottom w:val="0"/>
      <w:divBdr>
        <w:top w:val="none" w:sz="0" w:space="0" w:color="auto"/>
        <w:left w:val="none" w:sz="0" w:space="0" w:color="auto"/>
        <w:bottom w:val="none" w:sz="0" w:space="0" w:color="auto"/>
        <w:right w:val="none" w:sz="0" w:space="0" w:color="auto"/>
      </w:divBdr>
    </w:div>
    <w:div w:id="1049962233">
      <w:bodyDiv w:val="1"/>
      <w:marLeft w:val="0"/>
      <w:marRight w:val="0"/>
      <w:marTop w:val="0"/>
      <w:marBottom w:val="0"/>
      <w:divBdr>
        <w:top w:val="none" w:sz="0" w:space="0" w:color="auto"/>
        <w:left w:val="none" w:sz="0" w:space="0" w:color="auto"/>
        <w:bottom w:val="none" w:sz="0" w:space="0" w:color="auto"/>
        <w:right w:val="none" w:sz="0" w:space="0" w:color="auto"/>
      </w:divBdr>
    </w:div>
    <w:div w:id="1063137674">
      <w:bodyDiv w:val="1"/>
      <w:marLeft w:val="0"/>
      <w:marRight w:val="0"/>
      <w:marTop w:val="0"/>
      <w:marBottom w:val="0"/>
      <w:divBdr>
        <w:top w:val="none" w:sz="0" w:space="0" w:color="auto"/>
        <w:left w:val="none" w:sz="0" w:space="0" w:color="auto"/>
        <w:bottom w:val="none" w:sz="0" w:space="0" w:color="auto"/>
        <w:right w:val="none" w:sz="0" w:space="0" w:color="auto"/>
      </w:divBdr>
    </w:div>
    <w:div w:id="1072509039">
      <w:bodyDiv w:val="1"/>
      <w:marLeft w:val="0"/>
      <w:marRight w:val="0"/>
      <w:marTop w:val="0"/>
      <w:marBottom w:val="0"/>
      <w:divBdr>
        <w:top w:val="none" w:sz="0" w:space="0" w:color="auto"/>
        <w:left w:val="none" w:sz="0" w:space="0" w:color="auto"/>
        <w:bottom w:val="none" w:sz="0" w:space="0" w:color="auto"/>
        <w:right w:val="none" w:sz="0" w:space="0" w:color="auto"/>
      </w:divBdr>
    </w:div>
    <w:div w:id="1097217763">
      <w:bodyDiv w:val="1"/>
      <w:marLeft w:val="0"/>
      <w:marRight w:val="0"/>
      <w:marTop w:val="0"/>
      <w:marBottom w:val="0"/>
      <w:divBdr>
        <w:top w:val="none" w:sz="0" w:space="0" w:color="auto"/>
        <w:left w:val="none" w:sz="0" w:space="0" w:color="auto"/>
        <w:bottom w:val="none" w:sz="0" w:space="0" w:color="auto"/>
        <w:right w:val="none" w:sz="0" w:space="0" w:color="auto"/>
      </w:divBdr>
    </w:div>
    <w:div w:id="1097286110">
      <w:bodyDiv w:val="1"/>
      <w:marLeft w:val="0"/>
      <w:marRight w:val="0"/>
      <w:marTop w:val="0"/>
      <w:marBottom w:val="0"/>
      <w:divBdr>
        <w:top w:val="none" w:sz="0" w:space="0" w:color="auto"/>
        <w:left w:val="none" w:sz="0" w:space="0" w:color="auto"/>
        <w:bottom w:val="none" w:sz="0" w:space="0" w:color="auto"/>
        <w:right w:val="none" w:sz="0" w:space="0" w:color="auto"/>
      </w:divBdr>
    </w:div>
    <w:div w:id="1108231984">
      <w:bodyDiv w:val="1"/>
      <w:marLeft w:val="0"/>
      <w:marRight w:val="0"/>
      <w:marTop w:val="0"/>
      <w:marBottom w:val="0"/>
      <w:divBdr>
        <w:top w:val="none" w:sz="0" w:space="0" w:color="auto"/>
        <w:left w:val="none" w:sz="0" w:space="0" w:color="auto"/>
        <w:bottom w:val="none" w:sz="0" w:space="0" w:color="auto"/>
        <w:right w:val="none" w:sz="0" w:space="0" w:color="auto"/>
      </w:divBdr>
    </w:div>
    <w:div w:id="1121917158">
      <w:bodyDiv w:val="1"/>
      <w:marLeft w:val="0"/>
      <w:marRight w:val="0"/>
      <w:marTop w:val="0"/>
      <w:marBottom w:val="0"/>
      <w:divBdr>
        <w:top w:val="none" w:sz="0" w:space="0" w:color="auto"/>
        <w:left w:val="none" w:sz="0" w:space="0" w:color="auto"/>
        <w:bottom w:val="none" w:sz="0" w:space="0" w:color="auto"/>
        <w:right w:val="none" w:sz="0" w:space="0" w:color="auto"/>
      </w:divBdr>
    </w:div>
    <w:div w:id="1134983518">
      <w:bodyDiv w:val="1"/>
      <w:marLeft w:val="0"/>
      <w:marRight w:val="0"/>
      <w:marTop w:val="0"/>
      <w:marBottom w:val="0"/>
      <w:divBdr>
        <w:top w:val="none" w:sz="0" w:space="0" w:color="auto"/>
        <w:left w:val="none" w:sz="0" w:space="0" w:color="auto"/>
        <w:bottom w:val="none" w:sz="0" w:space="0" w:color="auto"/>
        <w:right w:val="none" w:sz="0" w:space="0" w:color="auto"/>
      </w:divBdr>
    </w:div>
    <w:div w:id="1139422847">
      <w:bodyDiv w:val="1"/>
      <w:marLeft w:val="0"/>
      <w:marRight w:val="0"/>
      <w:marTop w:val="0"/>
      <w:marBottom w:val="0"/>
      <w:divBdr>
        <w:top w:val="none" w:sz="0" w:space="0" w:color="auto"/>
        <w:left w:val="none" w:sz="0" w:space="0" w:color="auto"/>
        <w:bottom w:val="none" w:sz="0" w:space="0" w:color="auto"/>
        <w:right w:val="none" w:sz="0" w:space="0" w:color="auto"/>
      </w:divBdr>
    </w:div>
    <w:div w:id="1142161422">
      <w:bodyDiv w:val="1"/>
      <w:marLeft w:val="0"/>
      <w:marRight w:val="0"/>
      <w:marTop w:val="0"/>
      <w:marBottom w:val="0"/>
      <w:divBdr>
        <w:top w:val="none" w:sz="0" w:space="0" w:color="auto"/>
        <w:left w:val="none" w:sz="0" w:space="0" w:color="auto"/>
        <w:bottom w:val="none" w:sz="0" w:space="0" w:color="auto"/>
        <w:right w:val="none" w:sz="0" w:space="0" w:color="auto"/>
      </w:divBdr>
    </w:div>
    <w:div w:id="1145705508">
      <w:bodyDiv w:val="1"/>
      <w:marLeft w:val="0"/>
      <w:marRight w:val="0"/>
      <w:marTop w:val="0"/>
      <w:marBottom w:val="0"/>
      <w:divBdr>
        <w:top w:val="none" w:sz="0" w:space="0" w:color="auto"/>
        <w:left w:val="none" w:sz="0" w:space="0" w:color="auto"/>
        <w:bottom w:val="none" w:sz="0" w:space="0" w:color="auto"/>
        <w:right w:val="none" w:sz="0" w:space="0" w:color="auto"/>
      </w:divBdr>
    </w:div>
    <w:div w:id="1162233297">
      <w:bodyDiv w:val="1"/>
      <w:marLeft w:val="0"/>
      <w:marRight w:val="0"/>
      <w:marTop w:val="0"/>
      <w:marBottom w:val="0"/>
      <w:divBdr>
        <w:top w:val="none" w:sz="0" w:space="0" w:color="auto"/>
        <w:left w:val="none" w:sz="0" w:space="0" w:color="auto"/>
        <w:bottom w:val="none" w:sz="0" w:space="0" w:color="auto"/>
        <w:right w:val="none" w:sz="0" w:space="0" w:color="auto"/>
      </w:divBdr>
    </w:div>
    <w:div w:id="1172647595">
      <w:bodyDiv w:val="1"/>
      <w:marLeft w:val="0"/>
      <w:marRight w:val="0"/>
      <w:marTop w:val="0"/>
      <w:marBottom w:val="0"/>
      <w:divBdr>
        <w:top w:val="none" w:sz="0" w:space="0" w:color="auto"/>
        <w:left w:val="none" w:sz="0" w:space="0" w:color="auto"/>
        <w:bottom w:val="none" w:sz="0" w:space="0" w:color="auto"/>
        <w:right w:val="none" w:sz="0" w:space="0" w:color="auto"/>
      </w:divBdr>
    </w:div>
    <w:div w:id="1181120675">
      <w:bodyDiv w:val="1"/>
      <w:marLeft w:val="0"/>
      <w:marRight w:val="0"/>
      <w:marTop w:val="0"/>
      <w:marBottom w:val="0"/>
      <w:divBdr>
        <w:top w:val="none" w:sz="0" w:space="0" w:color="auto"/>
        <w:left w:val="none" w:sz="0" w:space="0" w:color="auto"/>
        <w:bottom w:val="none" w:sz="0" w:space="0" w:color="auto"/>
        <w:right w:val="none" w:sz="0" w:space="0" w:color="auto"/>
      </w:divBdr>
    </w:div>
    <w:div w:id="1185360004">
      <w:bodyDiv w:val="1"/>
      <w:marLeft w:val="0"/>
      <w:marRight w:val="0"/>
      <w:marTop w:val="0"/>
      <w:marBottom w:val="0"/>
      <w:divBdr>
        <w:top w:val="none" w:sz="0" w:space="0" w:color="auto"/>
        <w:left w:val="none" w:sz="0" w:space="0" w:color="auto"/>
        <w:bottom w:val="none" w:sz="0" w:space="0" w:color="auto"/>
        <w:right w:val="none" w:sz="0" w:space="0" w:color="auto"/>
      </w:divBdr>
    </w:div>
    <w:div w:id="1185752079">
      <w:bodyDiv w:val="1"/>
      <w:marLeft w:val="0"/>
      <w:marRight w:val="0"/>
      <w:marTop w:val="0"/>
      <w:marBottom w:val="0"/>
      <w:divBdr>
        <w:top w:val="none" w:sz="0" w:space="0" w:color="auto"/>
        <w:left w:val="none" w:sz="0" w:space="0" w:color="auto"/>
        <w:bottom w:val="none" w:sz="0" w:space="0" w:color="auto"/>
        <w:right w:val="none" w:sz="0" w:space="0" w:color="auto"/>
      </w:divBdr>
    </w:div>
    <w:div w:id="1189029675">
      <w:bodyDiv w:val="1"/>
      <w:marLeft w:val="0"/>
      <w:marRight w:val="0"/>
      <w:marTop w:val="0"/>
      <w:marBottom w:val="0"/>
      <w:divBdr>
        <w:top w:val="none" w:sz="0" w:space="0" w:color="auto"/>
        <w:left w:val="none" w:sz="0" w:space="0" w:color="auto"/>
        <w:bottom w:val="none" w:sz="0" w:space="0" w:color="auto"/>
        <w:right w:val="none" w:sz="0" w:space="0" w:color="auto"/>
      </w:divBdr>
    </w:div>
    <w:div w:id="1200320971">
      <w:bodyDiv w:val="1"/>
      <w:marLeft w:val="0"/>
      <w:marRight w:val="0"/>
      <w:marTop w:val="0"/>
      <w:marBottom w:val="0"/>
      <w:divBdr>
        <w:top w:val="none" w:sz="0" w:space="0" w:color="auto"/>
        <w:left w:val="none" w:sz="0" w:space="0" w:color="auto"/>
        <w:bottom w:val="none" w:sz="0" w:space="0" w:color="auto"/>
        <w:right w:val="none" w:sz="0" w:space="0" w:color="auto"/>
      </w:divBdr>
    </w:div>
    <w:div w:id="1220019877">
      <w:bodyDiv w:val="1"/>
      <w:marLeft w:val="0"/>
      <w:marRight w:val="0"/>
      <w:marTop w:val="0"/>
      <w:marBottom w:val="0"/>
      <w:divBdr>
        <w:top w:val="none" w:sz="0" w:space="0" w:color="auto"/>
        <w:left w:val="none" w:sz="0" w:space="0" w:color="auto"/>
        <w:bottom w:val="none" w:sz="0" w:space="0" w:color="auto"/>
        <w:right w:val="none" w:sz="0" w:space="0" w:color="auto"/>
      </w:divBdr>
    </w:div>
    <w:div w:id="1274283616">
      <w:bodyDiv w:val="1"/>
      <w:marLeft w:val="0"/>
      <w:marRight w:val="0"/>
      <w:marTop w:val="0"/>
      <w:marBottom w:val="0"/>
      <w:divBdr>
        <w:top w:val="none" w:sz="0" w:space="0" w:color="auto"/>
        <w:left w:val="none" w:sz="0" w:space="0" w:color="auto"/>
        <w:bottom w:val="none" w:sz="0" w:space="0" w:color="auto"/>
        <w:right w:val="none" w:sz="0" w:space="0" w:color="auto"/>
      </w:divBdr>
    </w:div>
    <w:div w:id="1277636530">
      <w:bodyDiv w:val="1"/>
      <w:marLeft w:val="0"/>
      <w:marRight w:val="0"/>
      <w:marTop w:val="0"/>
      <w:marBottom w:val="0"/>
      <w:divBdr>
        <w:top w:val="none" w:sz="0" w:space="0" w:color="auto"/>
        <w:left w:val="none" w:sz="0" w:space="0" w:color="auto"/>
        <w:bottom w:val="none" w:sz="0" w:space="0" w:color="auto"/>
        <w:right w:val="none" w:sz="0" w:space="0" w:color="auto"/>
      </w:divBdr>
    </w:div>
    <w:div w:id="1305114173">
      <w:bodyDiv w:val="1"/>
      <w:marLeft w:val="0"/>
      <w:marRight w:val="0"/>
      <w:marTop w:val="0"/>
      <w:marBottom w:val="0"/>
      <w:divBdr>
        <w:top w:val="none" w:sz="0" w:space="0" w:color="auto"/>
        <w:left w:val="none" w:sz="0" w:space="0" w:color="auto"/>
        <w:bottom w:val="none" w:sz="0" w:space="0" w:color="auto"/>
        <w:right w:val="none" w:sz="0" w:space="0" w:color="auto"/>
      </w:divBdr>
    </w:div>
    <w:div w:id="1323240610">
      <w:bodyDiv w:val="1"/>
      <w:marLeft w:val="0"/>
      <w:marRight w:val="0"/>
      <w:marTop w:val="0"/>
      <w:marBottom w:val="0"/>
      <w:divBdr>
        <w:top w:val="none" w:sz="0" w:space="0" w:color="auto"/>
        <w:left w:val="none" w:sz="0" w:space="0" w:color="auto"/>
        <w:bottom w:val="none" w:sz="0" w:space="0" w:color="auto"/>
        <w:right w:val="none" w:sz="0" w:space="0" w:color="auto"/>
      </w:divBdr>
    </w:div>
    <w:div w:id="1328484672">
      <w:bodyDiv w:val="1"/>
      <w:marLeft w:val="0"/>
      <w:marRight w:val="0"/>
      <w:marTop w:val="0"/>
      <w:marBottom w:val="0"/>
      <w:divBdr>
        <w:top w:val="none" w:sz="0" w:space="0" w:color="auto"/>
        <w:left w:val="none" w:sz="0" w:space="0" w:color="auto"/>
        <w:bottom w:val="none" w:sz="0" w:space="0" w:color="auto"/>
        <w:right w:val="none" w:sz="0" w:space="0" w:color="auto"/>
      </w:divBdr>
    </w:div>
    <w:div w:id="1365520768">
      <w:bodyDiv w:val="1"/>
      <w:marLeft w:val="0"/>
      <w:marRight w:val="0"/>
      <w:marTop w:val="0"/>
      <w:marBottom w:val="0"/>
      <w:divBdr>
        <w:top w:val="none" w:sz="0" w:space="0" w:color="auto"/>
        <w:left w:val="none" w:sz="0" w:space="0" w:color="auto"/>
        <w:bottom w:val="none" w:sz="0" w:space="0" w:color="auto"/>
        <w:right w:val="none" w:sz="0" w:space="0" w:color="auto"/>
      </w:divBdr>
    </w:div>
    <w:div w:id="1390887328">
      <w:bodyDiv w:val="1"/>
      <w:marLeft w:val="0"/>
      <w:marRight w:val="0"/>
      <w:marTop w:val="0"/>
      <w:marBottom w:val="0"/>
      <w:divBdr>
        <w:top w:val="none" w:sz="0" w:space="0" w:color="auto"/>
        <w:left w:val="none" w:sz="0" w:space="0" w:color="auto"/>
        <w:bottom w:val="none" w:sz="0" w:space="0" w:color="auto"/>
        <w:right w:val="none" w:sz="0" w:space="0" w:color="auto"/>
      </w:divBdr>
    </w:div>
    <w:div w:id="1398045724">
      <w:bodyDiv w:val="1"/>
      <w:marLeft w:val="0"/>
      <w:marRight w:val="0"/>
      <w:marTop w:val="0"/>
      <w:marBottom w:val="0"/>
      <w:divBdr>
        <w:top w:val="none" w:sz="0" w:space="0" w:color="auto"/>
        <w:left w:val="none" w:sz="0" w:space="0" w:color="auto"/>
        <w:bottom w:val="none" w:sz="0" w:space="0" w:color="auto"/>
        <w:right w:val="none" w:sz="0" w:space="0" w:color="auto"/>
      </w:divBdr>
    </w:div>
    <w:div w:id="1415934391">
      <w:bodyDiv w:val="1"/>
      <w:marLeft w:val="0"/>
      <w:marRight w:val="0"/>
      <w:marTop w:val="0"/>
      <w:marBottom w:val="0"/>
      <w:divBdr>
        <w:top w:val="none" w:sz="0" w:space="0" w:color="auto"/>
        <w:left w:val="none" w:sz="0" w:space="0" w:color="auto"/>
        <w:bottom w:val="none" w:sz="0" w:space="0" w:color="auto"/>
        <w:right w:val="none" w:sz="0" w:space="0" w:color="auto"/>
      </w:divBdr>
    </w:div>
    <w:div w:id="1418595262">
      <w:bodyDiv w:val="1"/>
      <w:marLeft w:val="0"/>
      <w:marRight w:val="0"/>
      <w:marTop w:val="0"/>
      <w:marBottom w:val="0"/>
      <w:divBdr>
        <w:top w:val="none" w:sz="0" w:space="0" w:color="auto"/>
        <w:left w:val="none" w:sz="0" w:space="0" w:color="auto"/>
        <w:bottom w:val="none" w:sz="0" w:space="0" w:color="auto"/>
        <w:right w:val="none" w:sz="0" w:space="0" w:color="auto"/>
      </w:divBdr>
      <w:divsChild>
        <w:div w:id="23671949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24254170">
      <w:bodyDiv w:val="1"/>
      <w:marLeft w:val="0"/>
      <w:marRight w:val="0"/>
      <w:marTop w:val="0"/>
      <w:marBottom w:val="0"/>
      <w:divBdr>
        <w:top w:val="none" w:sz="0" w:space="0" w:color="auto"/>
        <w:left w:val="none" w:sz="0" w:space="0" w:color="auto"/>
        <w:bottom w:val="none" w:sz="0" w:space="0" w:color="auto"/>
        <w:right w:val="none" w:sz="0" w:space="0" w:color="auto"/>
      </w:divBdr>
    </w:div>
    <w:div w:id="1445920851">
      <w:bodyDiv w:val="1"/>
      <w:marLeft w:val="0"/>
      <w:marRight w:val="0"/>
      <w:marTop w:val="0"/>
      <w:marBottom w:val="0"/>
      <w:divBdr>
        <w:top w:val="none" w:sz="0" w:space="0" w:color="auto"/>
        <w:left w:val="none" w:sz="0" w:space="0" w:color="auto"/>
        <w:bottom w:val="none" w:sz="0" w:space="0" w:color="auto"/>
        <w:right w:val="none" w:sz="0" w:space="0" w:color="auto"/>
      </w:divBdr>
    </w:div>
    <w:div w:id="1452825331">
      <w:bodyDiv w:val="1"/>
      <w:marLeft w:val="0"/>
      <w:marRight w:val="0"/>
      <w:marTop w:val="0"/>
      <w:marBottom w:val="0"/>
      <w:divBdr>
        <w:top w:val="none" w:sz="0" w:space="0" w:color="auto"/>
        <w:left w:val="none" w:sz="0" w:space="0" w:color="auto"/>
        <w:bottom w:val="none" w:sz="0" w:space="0" w:color="auto"/>
        <w:right w:val="none" w:sz="0" w:space="0" w:color="auto"/>
      </w:divBdr>
    </w:div>
    <w:div w:id="1488203948">
      <w:bodyDiv w:val="1"/>
      <w:marLeft w:val="0"/>
      <w:marRight w:val="0"/>
      <w:marTop w:val="0"/>
      <w:marBottom w:val="0"/>
      <w:divBdr>
        <w:top w:val="none" w:sz="0" w:space="0" w:color="auto"/>
        <w:left w:val="none" w:sz="0" w:space="0" w:color="auto"/>
        <w:bottom w:val="none" w:sz="0" w:space="0" w:color="auto"/>
        <w:right w:val="none" w:sz="0" w:space="0" w:color="auto"/>
      </w:divBdr>
    </w:div>
    <w:div w:id="1514345923">
      <w:bodyDiv w:val="1"/>
      <w:marLeft w:val="0"/>
      <w:marRight w:val="0"/>
      <w:marTop w:val="0"/>
      <w:marBottom w:val="0"/>
      <w:divBdr>
        <w:top w:val="none" w:sz="0" w:space="0" w:color="auto"/>
        <w:left w:val="none" w:sz="0" w:space="0" w:color="auto"/>
        <w:bottom w:val="none" w:sz="0" w:space="0" w:color="auto"/>
        <w:right w:val="none" w:sz="0" w:space="0" w:color="auto"/>
      </w:divBdr>
    </w:div>
    <w:div w:id="1514569037">
      <w:bodyDiv w:val="1"/>
      <w:marLeft w:val="0"/>
      <w:marRight w:val="0"/>
      <w:marTop w:val="0"/>
      <w:marBottom w:val="0"/>
      <w:divBdr>
        <w:top w:val="none" w:sz="0" w:space="0" w:color="auto"/>
        <w:left w:val="none" w:sz="0" w:space="0" w:color="auto"/>
        <w:bottom w:val="none" w:sz="0" w:space="0" w:color="auto"/>
        <w:right w:val="none" w:sz="0" w:space="0" w:color="auto"/>
      </w:divBdr>
    </w:div>
    <w:div w:id="1566449572">
      <w:bodyDiv w:val="1"/>
      <w:marLeft w:val="0"/>
      <w:marRight w:val="0"/>
      <w:marTop w:val="0"/>
      <w:marBottom w:val="0"/>
      <w:divBdr>
        <w:top w:val="none" w:sz="0" w:space="0" w:color="auto"/>
        <w:left w:val="none" w:sz="0" w:space="0" w:color="auto"/>
        <w:bottom w:val="none" w:sz="0" w:space="0" w:color="auto"/>
        <w:right w:val="none" w:sz="0" w:space="0" w:color="auto"/>
      </w:divBdr>
    </w:div>
    <w:div w:id="1593588400">
      <w:bodyDiv w:val="1"/>
      <w:marLeft w:val="0"/>
      <w:marRight w:val="0"/>
      <w:marTop w:val="0"/>
      <w:marBottom w:val="0"/>
      <w:divBdr>
        <w:top w:val="none" w:sz="0" w:space="0" w:color="auto"/>
        <w:left w:val="none" w:sz="0" w:space="0" w:color="auto"/>
        <w:bottom w:val="none" w:sz="0" w:space="0" w:color="auto"/>
        <w:right w:val="none" w:sz="0" w:space="0" w:color="auto"/>
      </w:divBdr>
    </w:div>
    <w:div w:id="1601445270">
      <w:bodyDiv w:val="1"/>
      <w:marLeft w:val="0"/>
      <w:marRight w:val="0"/>
      <w:marTop w:val="0"/>
      <w:marBottom w:val="0"/>
      <w:divBdr>
        <w:top w:val="none" w:sz="0" w:space="0" w:color="auto"/>
        <w:left w:val="none" w:sz="0" w:space="0" w:color="auto"/>
        <w:bottom w:val="none" w:sz="0" w:space="0" w:color="auto"/>
        <w:right w:val="none" w:sz="0" w:space="0" w:color="auto"/>
      </w:divBdr>
    </w:div>
    <w:div w:id="1615750905">
      <w:bodyDiv w:val="1"/>
      <w:marLeft w:val="0"/>
      <w:marRight w:val="0"/>
      <w:marTop w:val="0"/>
      <w:marBottom w:val="0"/>
      <w:divBdr>
        <w:top w:val="none" w:sz="0" w:space="0" w:color="auto"/>
        <w:left w:val="none" w:sz="0" w:space="0" w:color="auto"/>
        <w:bottom w:val="none" w:sz="0" w:space="0" w:color="auto"/>
        <w:right w:val="none" w:sz="0" w:space="0" w:color="auto"/>
      </w:divBdr>
    </w:div>
    <w:div w:id="1682925605">
      <w:bodyDiv w:val="1"/>
      <w:marLeft w:val="0"/>
      <w:marRight w:val="0"/>
      <w:marTop w:val="0"/>
      <w:marBottom w:val="0"/>
      <w:divBdr>
        <w:top w:val="none" w:sz="0" w:space="0" w:color="auto"/>
        <w:left w:val="none" w:sz="0" w:space="0" w:color="auto"/>
        <w:bottom w:val="none" w:sz="0" w:space="0" w:color="auto"/>
        <w:right w:val="none" w:sz="0" w:space="0" w:color="auto"/>
      </w:divBdr>
    </w:div>
    <w:div w:id="1692797087">
      <w:bodyDiv w:val="1"/>
      <w:marLeft w:val="0"/>
      <w:marRight w:val="0"/>
      <w:marTop w:val="0"/>
      <w:marBottom w:val="0"/>
      <w:divBdr>
        <w:top w:val="none" w:sz="0" w:space="0" w:color="auto"/>
        <w:left w:val="none" w:sz="0" w:space="0" w:color="auto"/>
        <w:bottom w:val="none" w:sz="0" w:space="0" w:color="auto"/>
        <w:right w:val="none" w:sz="0" w:space="0" w:color="auto"/>
      </w:divBdr>
    </w:div>
    <w:div w:id="1727488447">
      <w:bodyDiv w:val="1"/>
      <w:marLeft w:val="0"/>
      <w:marRight w:val="0"/>
      <w:marTop w:val="0"/>
      <w:marBottom w:val="0"/>
      <w:divBdr>
        <w:top w:val="none" w:sz="0" w:space="0" w:color="auto"/>
        <w:left w:val="none" w:sz="0" w:space="0" w:color="auto"/>
        <w:bottom w:val="none" w:sz="0" w:space="0" w:color="auto"/>
        <w:right w:val="none" w:sz="0" w:space="0" w:color="auto"/>
      </w:divBdr>
    </w:div>
    <w:div w:id="1784038422">
      <w:bodyDiv w:val="1"/>
      <w:marLeft w:val="0"/>
      <w:marRight w:val="0"/>
      <w:marTop w:val="0"/>
      <w:marBottom w:val="0"/>
      <w:divBdr>
        <w:top w:val="none" w:sz="0" w:space="0" w:color="auto"/>
        <w:left w:val="none" w:sz="0" w:space="0" w:color="auto"/>
        <w:bottom w:val="none" w:sz="0" w:space="0" w:color="auto"/>
        <w:right w:val="none" w:sz="0" w:space="0" w:color="auto"/>
      </w:divBdr>
    </w:div>
    <w:div w:id="1821456197">
      <w:bodyDiv w:val="1"/>
      <w:marLeft w:val="0"/>
      <w:marRight w:val="0"/>
      <w:marTop w:val="0"/>
      <w:marBottom w:val="0"/>
      <w:divBdr>
        <w:top w:val="none" w:sz="0" w:space="0" w:color="auto"/>
        <w:left w:val="none" w:sz="0" w:space="0" w:color="auto"/>
        <w:bottom w:val="none" w:sz="0" w:space="0" w:color="auto"/>
        <w:right w:val="none" w:sz="0" w:space="0" w:color="auto"/>
      </w:divBdr>
    </w:div>
    <w:div w:id="1833522398">
      <w:bodyDiv w:val="1"/>
      <w:marLeft w:val="0"/>
      <w:marRight w:val="0"/>
      <w:marTop w:val="0"/>
      <w:marBottom w:val="0"/>
      <w:divBdr>
        <w:top w:val="none" w:sz="0" w:space="0" w:color="auto"/>
        <w:left w:val="none" w:sz="0" w:space="0" w:color="auto"/>
        <w:bottom w:val="none" w:sz="0" w:space="0" w:color="auto"/>
        <w:right w:val="none" w:sz="0" w:space="0" w:color="auto"/>
      </w:divBdr>
    </w:div>
    <w:div w:id="1837651090">
      <w:bodyDiv w:val="1"/>
      <w:marLeft w:val="0"/>
      <w:marRight w:val="0"/>
      <w:marTop w:val="0"/>
      <w:marBottom w:val="0"/>
      <w:divBdr>
        <w:top w:val="none" w:sz="0" w:space="0" w:color="auto"/>
        <w:left w:val="none" w:sz="0" w:space="0" w:color="auto"/>
        <w:bottom w:val="none" w:sz="0" w:space="0" w:color="auto"/>
        <w:right w:val="none" w:sz="0" w:space="0" w:color="auto"/>
      </w:divBdr>
    </w:div>
    <w:div w:id="1846745679">
      <w:bodyDiv w:val="1"/>
      <w:marLeft w:val="0"/>
      <w:marRight w:val="0"/>
      <w:marTop w:val="0"/>
      <w:marBottom w:val="0"/>
      <w:divBdr>
        <w:top w:val="none" w:sz="0" w:space="0" w:color="auto"/>
        <w:left w:val="none" w:sz="0" w:space="0" w:color="auto"/>
        <w:bottom w:val="none" w:sz="0" w:space="0" w:color="auto"/>
        <w:right w:val="none" w:sz="0" w:space="0" w:color="auto"/>
      </w:divBdr>
    </w:div>
    <w:div w:id="1849520491">
      <w:bodyDiv w:val="1"/>
      <w:marLeft w:val="0"/>
      <w:marRight w:val="0"/>
      <w:marTop w:val="0"/>
      <w:marBottom w:val="0"/>
      <w:divBdr>
        <w:top w:val="none" w:sz="0" w:space="0" w:color="auto"/>
        <w:left w:val="none" w:sz="0" w:space="0" w:color="auto"/>
        <w:bottom w:val="none" w:sz="0" w:space="0" w:color="auto"/>
        <w:right w:val="none" w:sz="0" w:space="0" w:color="auto"/>
      </w:divBdr>
    </w:div>
    <w:div w:id="1885942010">
      <w:bodyDiv w:val="1"/>
      <w:marLeft w:val="0"/>
      <w:marRight w:val="0"/>
      <w:marTop w:val="0"/>
      <w:marBottom w:val="0"/>
      <w:divBdr>
        <w:top w:val="none" w:sz="0" w:space="0" w:color="auto"/>
        <w:left w:val="none" w:sz="0" w:space="0" w:color="auto"/>
        <w:bottom w:val="none" w:sz="0" w:space="0" w:color="auto"/>
        <w:right w:val="none" w:sz="0" w:space="0" w:color="auto"/>
      </w:divBdr>
    </w:div>
    <w:div w:id="1944606592">
      <w:bodyDiv w:val="1"/>
      <w:marLeft w:val="0"/>
      <w:marRight w:val="0"/>
      <w:marTop w:val="0"/>
      <w:marBottom w:val="0"/>
      <w:divBdr>
        <w:top w:val="none" w:sz="0" w:space="0" w:color="auto"/>
        <w:left w:val="none" w:sz="0" w:space="0" w:color="auto"/>
        <w:bottom w:val="none" w:sz="0" w:space="0" w:color="auto"/>
        <w:right w:val="none" w:sz="0" w:space="0" w:color="auto"/>
      </w:divBdr>
    </w:div>
    <w:div w:id="1993755186">
      <w:bodyDiv w:val="1"/>
      <w:marLeft w:val="0"/>
      <w:marRight w:val="0"/>
      <w:marTop w:val="0"/>
      <w:marBottom w:val="0"/>
      <w:divBdr>
        <w:top w:val="none" w:sz="0" w:space="0" w:color="auto"/>
        <w:left w:val="none" w:sz="0" w:space="0" w:color="auto"/>
        <w:bottom w:val="none" w:sz="0" w:space="0" w:color="auto"/>
        <w:right w:val="none" w:sz="0" w:space="0" w:color="auto"/>
      </w:divBdr>
    </w:div>
    <w:div w:id="1995059270">
      <w:bodyDiv w:val="1"/>
      <w:marLeft w:val="0"/>
      <w:marRight w:val="0"/>
      <w:marTop w:val="0"/>
      <w:marBottom w:val="0"/>
      <w:divBdr>
        <w:top w:val="none" w:sz="0" w:space="0" w:color="auto"/>
        <w:left w:val="none" w:sz="0" w:space="0" w:color="auto"/>
        <w:bottom w:val="none" w:sz="0" w:space="0" w:color="auto"/>
        <w:right w:val="none" w:sz="0" w:space="0" w:color="auto"/>
      </w:divBdr>
    </w:div>
    <w:div w:id="2008897671">
      <w:bodyDiv w:val="1"/>
      <w:marLeft w:val="0"/>
      <w:marRight w:val="0"/>
      <w:marTop w:val="0"/>
      <w:marBottom w:val="0"/>
      <w:divBdr>
        <w:top w:val="none" w:sz="0" w:space="0" w:color="auto"/>
        <w:left w:val="none" w:sz="0" w:space="0" w:color="auto"/>
        <w:bottom w:val="none" w:sz="0" w:space="0" w:color="auto"/>
        <w:right w:val="none" w:sz="0" w:space="0" w:color="auto"/>
      </w:divBdr>
    </w:div>
    <w:div w:id="2013988325">
      <w:bodyDiv w:val="1"/>
      <w:marLeft w:val="0"/>
      <w:marRight w:val="0"/>
      <w:marTop w:val="0"/>
      <w:marBottom w:val="0"/>
      <w:divBdr>
        <w:top w:val="none" w:sz="0" w:space="0" w:color="auto"/>
        <w:left w:val="none" w:sz="0" w:space="0" w:color="auto"/>
        <w:bottom w:val="none" w:sz="0" w:space="0" w:color="auto"/>
        <w:right w:val="none" w:sz="0" w:space="0" w:color="auto"/>
      </w:divBdr>
    </w:div>
    <w:div w:id="2042046270">
      <w:bodyDiv w:val="1"/>
      <w:marLeft w:val="0"/>
      <w:marRight w:val="0"/>
      <w:marTop w:val="0"/>
      <w:marBottom w:val="0"/>
      <w:divBdr>
        <w:top w:val="none" w:sz="0" w:space="0" w:color="auto"/>
        <w:left w:val="none" w:sz="0" w:space="0" w:color="auto"/>
        <w:bottom w:val="none" w:sz="0" w:space="0" w:color="auto"/>
        <w:right w:val="none" w:sz="0" w:space="0" w:color="auto"/>
      </w:divBdr>
    </w:div>
    <w:div w:id="2042779376">
      <w:bodyDiv w:val="1"/>
      <w:marLeft w:val="0"/>
      <w:marRight w:val="0"/>
      <w:marTop w:val="0"/>
      <w:marBottom w:val="0"/>
      <w:divBdr>
        <w:top w:val="none" w:sz="0" w:space="0" w:color="auto"/>
        <w:left w:val="none" w:sz="0" w:space="0" w:color="auto"/>
        <w:bottom w:val="none" w:sz="0" w:space="0" w:color="auto"/>
        <w:right w:val="none" w:sz="0" w:space="0" w:color="auto"/>
      </w:divBdr>
    </w:div>
    <w:div w:id="2061248229">
      <w:bodyDiv w:val="1"/>
      <w:marLeft w:val="0"/>
      <w:marRight w:val="0"/>
      <w:marTop w:val="0"/>
      <w:marBottom w:val="0"/>
      <w:divBdr>
        <w:top w:val="none" w:sz="0" w:space="0" w:color="auto"/>
        <w:left w:val="none" w:sz="0" w:space="0" w:color="auto"/>
        <w:bottom w:val="none" w:sz="0" w:space="0" w:color="auto"/>
        <w:right w:val="none" w:sz="0" w:space="0" w:color="auto"/>
      </w:divBdr>
    </w:div>
    <w:div w:id="2106340631">
      <w:bodyDiv w:val="1"/>
      <w:marLeft w:val="0"/>
      <w:marRight w:val="0"/>
      <w:marTop w:val="0"/>
      <w:marBottom w:val="0"/>
      <w:divBdr>
        <w:top w:val="none" w:sz="0" w:space="0" w:color="auto"/>
        <w:left w:val="none" w:sz="0" w:space="0" w:color="auto"/>
        <w:bottom w:val="none" w:sz="0" w:space="0" w:color="auto"/>
        <w:right w:val="none" w:sz="0" w:space="0" w:color="auto"/>
      </w:divBdr>
    </w:div>
    <w:div w:id="2108693879">
      <w:bodyDiv w:val="1"/>
      <w:marLeft w:val="0"/>
      <w:marRight w:val="0"/>
      <w:marTop w:val="0"/>
      <w:marBottom w:val="0"/>
      <w:divBdr>
        <w:top w:val="none" w:sz="0" w:space="0" w:color="auto"/>
        <w:left w:val="none" w:sz="0" w:space="0" w:color="auto"/>
        <w:bottom w:val="none" w:sz="0" w:space="0" w:color="auto"/>
        <w:right w:val="none" w:sz="0" w:space="0" w:color="auto"/>
      </w:divBdr>
    </w:div>
    <w:div w:id="2124567399">
      <w:bodyDiv w:val="1"/>
      <w:marLeft w:val="0"/>
      <w:marRight w:val="0"/>
      <w:marTop w:val="0"/>
      <w:marBottom w:val="0"/>
      <w:divBdr>
        <w:top w:val="none" w:sz="0" w:space="0" w:color="auto"/>
        <w:left w:val="none" w:sz="0" w:space="0" w:color="auto"/>
        <w:bottom w:val="none" w:sz="0" w:space="0" w:color="auto"/>
        <w:right w:val="none" w:sz="0" w:space="0" w:color="auto"/>
      </w:divBdr>
    </w:div>
    <w:div w:id="2134639729">
      <w:bodyDiv w:val="1"/>
      <w:marLeft w:val="0"/>
      <w:marRight w:val="0"/>
      <w:marTop w:val="0"/>
      <w:marBottom w:val="0"/>
      <w:divBdr>
        <w:top w:val="none" w:sz="0" w:space="0" w:color="auto"/>
        <w:left w:val="none" w:sz="0" w:space="0" w:color="auto"/>
        <w:bottom w:val="none" w:sz="0" w:space="0" w:color="auto"/>
        <w:right w:val="none" w:sz="0" w:space="0" w:color="auto"/>
      </w:divBdr>
    </w:div>
    <w:div w:id="21410720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yperlink" Target="https://hamburginstitut.sharepoint.com/sites/DINPCRSchablone/Freigegebene%20Dokumente/Allgemein/03_Leistungserstellung/www.cencenelec.eu"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s://www.electropedia.org/"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5.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oter" Target="footer4.xml"/><Relationship Id="rId10" Type="http://schemas.openxmlformats.org/officeDocument/2006/relationships/endnotes" Target="endnotes.xml"/><Relationship Id="rId19" Type="http://schemas.openxmlformats.org/officeDocument/2006/relationships/hyperlink" Target="https://www.iso.org/obp/ui"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5.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TaxCatchAll xmlns="1273d675-d369-451a-9ec7-345675eb1b26" xsi:nil="true"/>
    <lcf76f155ced4ddcb4097134ff3c332f xmlns="fed8073c-f198-4693-99fe-f36f7eb43bc5">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73A9ED15F4F46E46BD65477E46BAC234" ma:contentTypeVersion="16" ma:contentTypeDescription="Ein neues Dokument erstellen." ma:contentTypeScope="" ma:versionID="287d447e2755f66b709eab245b554e63">
  <xsd:schema xmlns:xsd="http://www.w3.org/2001/XMLSchema" xmlns:xs="http://www.w3.org/2001/XMLSchema" xmlns:p="http://schemas.microsoft.com/office/2006/metadata/properties" xmlns:ns2="fed8073c-f198-4693-99fe-f36f7eb43bc5" xmlns:ns3="1273d675-d369-451a-9ec7-345675eb1b26" targetNamespace="http://schemas.microsoft.com/office/2006/metadata/properties" ma:root="true" ma:fieldsID="62a34c3d3c0d4a94763dcb2bdb494023" ns2:_="" ns3:_="">
    <xsd:import namespace="fed8073c-f198-4693-99fe-f36f7eb43bc5"/>
    <xsd:import namespace="1273d675-d369-451a-9ec7-345675eb1b2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bjectDetectorVersion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ed8073c-f198-4693-99fe-f36f7eb43b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Bildmarkierungen" ma:readOnly="false" ma:fieldId="{5cf76f15-5ced-4ddc-b409-7134ff3c332f}" ma:taxonomyMulti="true" ma:sspId="6e0d509f-c95e-42df-9019-818e834ae72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5" nillable="true" ma:displayName="MediaServiceObjectDetectorVersions" ma:hidden="true" ma:indexed="true" ma:internalName="MediaServiceObjectDetectorVersion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273d675-d369-451a-9ec7-345675eb1b26" elementFormDefault="qualified">
    <xsd:import namespace="http://schemas.microsoft.com/office/2006/documentManagement/types"/>
    <xsd:import namespace="http://schemas.microsoft.com/office/infopath/2007/PartnerControls"/>
    <xsd:element name="SharedWithUsers" ma:index="1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Freigegeben für - Details" ma:internalName="SharedWithDetails" ma:readOnly="true">
      <xsd:simpleType>
        <xsd:restriction base="dms:Note">
          <xsd:maxLength value="255"/>
        </xsd:restriction>
      </xsd:simpleType>
    </xsd:element>
    <xsd:element name="TaxCatchAll" ma:index="14" nillable="true" ma:displayName="Taxonomy Catch All Column" ma:hidden="true" ma:list="{78da8f49-41e6-4cd0-82dc-2f673204234b}" ma:internalName="TaxCatchAll" ma:showField="CatchAllData" ma:web="1273d675-d369-451a-9ec7-345675eb1b2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E34F81E-9FF6-48D3-A94C-69C90767955D}">
  <ds:schemaRefs>
    <ds:schemaRef ds:uri="http://schemas.microsoft.com/sharepoint/v3/contenttype/forms"/>
  </ds:schemaRefs>
</ds:datastoreItem>
</file>

<file path=customXml/itemProps2.xml><?xml version="1.0" encoding="utf-8"?>
<ds:datastoreItem xmlns:ds="http://schemas.openxmlformats.org/officeDocument/2006/customXml" ds:itemID="{62B04C65-EA47-4C12-B8B8-8A5CE694912B}">
  <ds:schemaRefs>
    <ds:schemaRef ds:uri="http://schemas.microsoft.com/office/2006/metadata/properties"/>
    <ds:schemaRef ds:uri="dc4bc382-5a26-4abd-a81f-440428a5b36d"/>
    <ds:schemaRef ds:uri="e8969bb8-c486-4145-9403-c1e43e3dec03"/>
    <ds:schemaRef ds:uri="http://schemas.microsoft.com/office/infopath/2007/PartnerControls"/>
  </ds:schemaRefs>
</ds:datastoreItem>
</file>

<file path=customXml/itemProps3.xml><?xml version="1.0" encoding="utf-8"?>
<ds:datastoreItem xmlns:ds="http://schemas.openxmlformats.org/officeDocument/2006/customXml" ds:itemID="{36D637EE-7255-417B-8996-5798FAED8A50}">
  <ds:schemaRefs>
    <ds:schemaRef ds:uri="http://schemas.openxmlformats.org/officeDocument/2006/bibliography"/>
  </ds:schemaRefs>
</ds:datastoreItem>
</file>

<file path=customXml/itemProps4.xml><?xml version="1.0" encoding="utf-8"?>
<ds:datastoreItem xmlns:ds="http://schemas.openxmlformats.org/officeDocument/2006/customXml" ds:itemID="{F85463C8-79A5-4C72-92DD-BC4F4D8CB4B7}"/>
</file>

<file path=docMetadata/LabelInfo.xml><?xml version="1.0" encoding="utf-8"?>
<clbl:labelList xmlns:clbl="http://schemas.microsoft.com/office/2020/mipLabelMetadata">
  <clbl:label id="{06530cf4-8573-4c29-a912-bbcdac835909}" enabled="1" method="Standard" siteId="{ecaa386b-c8df-4ce0-ad01-740cbdb5ba55}" contentBits="2"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45</Pages>
  <Words>12688</Words>
  <Characters>89966</Characters>
  <Application>Microsoft Office Word</Application>
  <DocSecurity>0</DocSecurity>
  <Lines>2194</Lines>
  <Paragraphs>1026</Paragraphs>
  <ScaleCrop>false</ScaleCrop>
  <HeadingPairs>
    <vt:vector size="2" baseType="variant">
      <vt:variant>
        <vt:lpstr>Titel</vt:lpstr>
      </vt:variant>
      <vt:variant>
        <vt:i4>1</vt:i4>
      </vt:variant>
    </vt:vector>
  </HeadingPairs>
  <TitlesOfParts>
    <vt:vector size="1" baseType="lpstr">
      <vt:lpstr/>
    </vt:vector>
  </TitlesOfParts>
  <Company>CENCENELEC</Company>
  <LinksUpToDate>false</LinksUpToDate>
  <CharactersWithSpaces>101628</CharactersWithSpaces>
  <SharedDoc>false</SharedDoc>
  <HLinks>
    <vt:vector size="366" baseType="variant">
      <vt:variant>
        <vt:i4>4718603</vt:i4>
      </vt:variant>
      <vt:variant>
        <vt:i4>357</vt:i4>
      </vt:variant>
      <vt:variant>
        <vt:i4>0</vt:i4>
      </vt:variant>
      <vt:variant>
        <vt:i4>5</vt:i4>
      </vt:variant>
      <vt:variant>
        <vt:lpwstr>https://www.electropedia.org/</vt:lpwstr>
      </vt:variant>
      <vt:variant>
        <vt:lpwstr/>
      </vt:variant>
      <vt:variant>
        <vt:i4>7077924</vt:i4>
      </vt:variant>
      <vt:variant>
        <vt:i4>354</vt:i4>
      </vt:variant>
      <vt:variant>
        <vt:i4>0</vt:i4>
      </vt:variant>
      <vt:variant>
        <vt:i4>5</vt:i4>
      </vt:variant>
      <vt:variant>
        <vt:lpwstr>https://www.iso.org/obp/ui</vt:lpwstr>
      </vt:variant>
      <vt:variant>
        <vt:lpwstr/>
      </vt:variant>
      <vt:variant>
        <vt:i4>6291533</vt:i4>
      </vt:variant>
      <vt:variant>
        <vt:i4>351</vt:i4>
      </vt:variant>
      <vt:variant>
        <vt:i4>0</vt:i4>
      </vt:variant>
      <vt:variant>
        <vt:i4>5</vt:i4>
      </vt:variant>
      <vt:variant>
        <vt:lpwstr>https://hamburginstitut.sharepoint.com/sites/DINPCRSchablone/Freigegebene Dokumente/Allgemein/03_Leistungserstellung/www.cencenelec.eu</vt:lpwstr>
      </vt:variant>
      <vt:variant>
        <vt:lpwstr/>
      </vt:variant>
      <vt:variant>
        <vt:i4>1441852</vt:i4>
      </vt:variant>
      <vt:variant>
        <vt:i4>344</vt:i4>
      </vt:variant>
      <vt:variant>
        <vt:i4>0</vt:i4>
      </vt:variant>
      <vt:variant>
        <vt:i4>5</vt:i4>
      </vt:variant>
      <vt:variant>
        <vt:lpwstr/>
      </vt:variant>
      <vt:variant>
        <vt:lpwstr>_Toc225782368</vt:lpwstr>
      </vt:variant>
      <vt:variant>
        <vt:i4>1441852</vt:i4>
      </vt:variant>
      <vt:variant>
        <vt:i4>338</vt:i4>
      </vt:variant>
      <vt:variant>
        <vt:i4>0</vt:i4>
      </vt:variant>
      <vt:variant>
        <vt:i4>5</vt:i4>
      </vt:variant>
      <vt:variant>
        <vt:lpwstr/>
      </vt:variant>
      <vt:variant>
        <vt:lpwstr>_Toc225782367</vt:lpwstr>
      </vt:variant>
      <vt:variant>
        <vt:i4>1441852</vt:i4>
      </vt:variant>
      <vt:variant>
        <vt:i4>332</vt:i4>
      </vt:variant>
      <vt:variant>
        <vt:i4>0</vt:i4>
      </vt:variant>
      <vt:variant>
        <vt:i4>5</vt:i4>
      </vt:variant>
      <vt:variant>
        <vt:lpwstr/>
      </vt:variant>
      <vt:variant>
        <vt:lpwstr>_Toc225782366</vt:lpwstr>
      </vt:variant>
      <vt:variant>
        <vt:i4>1441852</vt:i4>
      </vt:variant>
      <vt:variant>
        <vt:i4>326</vt:i4>
      </vt:variant>
      <vt:variant>
        <vt:i4>0</vt:i4>
      </vt:variant>
      <vt:variant>
        <vt:i4>5</vt:i4>
      </vt:variant>
      <vt:variant>
        <vt:lpwstr/>
      </vt:variant>
      <vt:variant>
        <vt:lpwstr>_Toc225782365</vt:lpwstr>
      </vt:variant>
      <vt:variant>
        <vt:i4>1441852</vt:i4>
      </vt:variant>
      <vt:variant>
        <vt:i4>320</vt:i4>
      </vt:variant>
      <vt:variant>
        <vt:i4>0</vt:i4>
      </vt:variant>
      <vt:variant>
        <vt:i4>5</vt:i4>
      </vt:variant>
      <vt:variant>
        <vt:lpwstr/>
      </vt:variant>
      <vt:variant>
        <vt:lpwstr>_Toc225782364</vt:lpwstr>
      </vt:variant>
      <vt:variant>
        <vt:i4>1441852</vt:i4>
      </vt:variant>
      <vt:variant>
        <vt:i4>314</vt:i4>
      </vt:variant>
      <vt:variant>
        <vt:i4>0</vt:i4>
      </vt:variant>
      <vt:variant>
        <vt:i4>5</vt:i4>
      </vt:variant>
      <vt:variant>
        <vt:lpwstr/>
      </vt:variant>
      <vt:variant>
        <vt:lpwstr>_Toc225782363</vt:lpwstr>
      </vt:variant>
      <vt:variant>
        <vt:i4>1441852</vt:i4>
      </vt:variant>
      <vt:variant>
        <vt:i4>308</vt:i4>
      </vt:variant>
      <vt:variant>
        <vt:i4>0</vt:i4>
      </vt:variant>
      <vt:variant>
        <vt:i4>5</vt:i4>
      </vt:variant>
      <vt:variant>
        <vt:lpwstr/>
      </vt:variant>
      <vt:variant>
        <vt:lpwstr>_Toc225782362</vt:lpwstr>
      </vt:variant>
      <vt:variant>
        <vt:i4>1441852</vt:i4>
      </vt:variant>
      <vt:variant>
        <vt:i4>302</vt:i4>
      </vt:variant>
      <vt:variant>
        <vt:i4>0</vt:i4>
      </vt:variant>
      <vt:variant>
        <vt:i4>5</vt:i4>
      </vt:variant>
      <vt:variant>
        <vt:lpwstr/>
      </vt:variant>
      <vt:variant>
        <vt:lpwstr>_Toc225782361</vt:lpwstr>
      </vt:variant>
      <vt:variant>
        <vt:i4>1441852</vt:i4>
      </vt:variant>
      <vt:variant>
        <vt:i4>296</vt:i4>
      </vt:variant>
      <vt:variant>
        <vt:i4>0</vt:i4>
      </vt:variant>
      <vt:variant>
        <vt:i4>5</vt:i4>
      </vt:variant>
      <vt:variant>
        <vt:lpwstr/>
      </vt:variant>
      <vt:variant>
        <vt:lpwstr>_Toc225782360</vt:lpwstr>
      </vt:variant>
      <vt:variant>
        <vt:i4>1376316</vt:i4>
      </vt:variant>
      <vt:variant>
        <vt:i4>290</vt:i4>
      </vt:variant>
      <vt:variant>
        <vt:i4>0</vt:i4>
      </vt:variant>
      <vt:variant>
        <vt:i4>5</vt:i4>
      </vt:variant>
      <vt:variant>
        <vt:lpwstr/>
      </vt:variant>
      <vt:variant>
        <vt:lpwstr>_Toc225782359</vt:lpwstr>
      </vt:variant>
      <vt:variant>
        <vt:i4>1376316</vt:i4>
      </vt:variant>
      <vt:variant>
        <vt:i4>284</vt:i4>
      </vt:variant>
      <vt:variant>
        <vt:i4>0</vt:i4>
      </vt:variant>
      <vt:variant>
        <vt:i4>5</vt:i4>
      </vt:variant>
      <vt:variant>
        <vt:lpwstr/>
      </vt:variant>
      <vt:variant>
        <vt:lpwstr>_Toc225782358</vt:lpwstr>
      </vt:variant>
      <vt:variant>
        <vt:i4>1376316</vt:i4>
      </vt:variant>
      <vt:variant>
        <vt:i4>278</vt:i4>
      </vt:variant>
      <vt:variant>
        <vt:i4>0</vt:i4>
      </vt:variant>
      <vt:variant>
        <vt:i4>5</vt:i4>
      </vt:variant>
      <vt:variant>
        <vt:lpwstr/>
      </vt:variant>
      <vt:variant>
        <vt:lpwstr>_Toc225782357</vt:lpwstr>
      </vt:variant>
      <vt:variant>
        <vt:i4>1376316</vt:i4>
      </vt:variant>
      <vt:variant>
        <vt:i4>272</vt:i4>
      </vt:variant>
      <vt:variant>
        <vt:i4>0</vt:i4>
      </vt:variant>
      <vt:variant>
        <vt:i4>5</vt:i4>
      </vt:variant>
      <vt:variant>
        <vt:lpwstr/>
      </vt:variant>
      <vt:variant>
        <vt:lpwstr>_Toc225782356</vt:lpwstr>
      </vt:variant>
      <vt:variant>
        <vt:i4>1376316</vt:i4>
      </vt:variant>
      <vt:variant>
        <vt:i4>266</vt:i4>
      </vt:variant>
      <vt:variant>
        <vt:i4>0</vt:i4>
      </vt:variant>
      <vt:variant>
        <vt:i4>5</vt:i4>
      </vt:variant>
      <vt:variant>
        <vt:lpwstr/>
      </vt:variant>
      <vt:variant>
        <vt:lpwstr>_Toc225782355</vt:lpwstr>
      </vt:variant>
      <vt:variant>
        <vt:i4>1376316</vt:i4>
      </vt:variant>
      <vt:variant>
        <vt:i4>260</vt:i4>
      </vt:variant>
      <vt:variant>
        <vt:i4>0</vt:i4>
      </vt:variant>
      <vt:variant>
        <vt:i4>5</vt:i4>
      </vt:variant>
      <vt:variant>
        <vt:lpwstr/>
      </vt:variant>
      <vt:variant>
        <vt:lpwstr>_Toc225782354</vt:lpwstr>
      </vt:variant>
      <vt:variant>
        <vt:i4>1376316</vt:i4>
      </vt:variant>
      <vt:variant>
        <vt:i4>254</vt:i4>
      </vt:variant>
      <vt:variant>
        <vt:i4>0</vt:i4>
      </vt:variant>
      <vt:variant>
        <vt:i4>5</vt:i4>
      </vt:variant>
      <vt:variant>
        <vt:lpwstr/>
      </vt:variant>
      <vt:variant>
        <vt:lpwstr>_Toc225782353</vt:lpwstr>
      </vt:variant>
      <vt:variant>
        <vt:i4>1376316</vt:i4>
      </vt:variant>
      <vt:variant>
        <vt:i4>248</vt:i4>
      </vt:variant>
      <vt:variant>
        <vt:i4>0</vt:i4>
      </vt:variant>
      <vt:variant>
        <vt:i4>5</vt:i4>
      </vt:variant>
      <vt:variant>
        <vt:lpwstr/>
      </vt:variant>
      <vt:variant>
        <vt:lpwstr>_Toc225782352</vt:lpwstr>
      </vt:variant>
      <vt:variant>
        <vt:i4>1376316</vt:i4>
      </vt:variant>
      <vt:variant>
        <vt:i4>242</vt:i4>
      </vt:variant>
      <vt:variant>
        <vt:i4>0</vt:i4>
      </vt:variant>
      <vt:variant>
        <vt:i4>5</vt:i4>
      </vt:variant>
      <vt:variant>
        <vt:lpwstr/>
      </vt:variant>
      <vt:variant>
        <vt:lpwstr>_Toc225782351</vt:lpwstr>
      </vt:variant>
      <vt:variant>
        <vt:i4>1376316</vt:i4>
      </vt:variant>
      <vt:variant>
        <vt:i4>236</vt:i4>
      </vt:variant>
      <vt:variant>
        <vt:i4>0</vt:i4>
      </vt:variant>
      <vt:variant>
        <vt:i4>5</vt:i4>
      </vt:variant>
      <vt:variant>
        <vt:lpwstr/>
      </vt:variant>
      <vt:variant>
        <vt:lpwstr>_Toc225782350</vt:lpwstr>
      </vt:variant>
      <vt:variant>
        <vt:i4>1310780</vt:i4>
      </vt:variant>
      <vt:variant>
        <vt:i4>230</vt:i4>
      </vt:variant>
      <vt:variant>
        <vt:i4>0</vt:i4>
      </vt:variant>
      <vt:variant>
        <vt:i4>5</vt:i4>
      </vt:variant>
      <vt:variant>
        <vt:lpwstr/>
      </vt:variant>
      <vt:variant>
        <vt:lpwstr>_Toc225782349</vt:lpwstr>
      </vt:variant>
      <vt:variant>
        <vt:i4>1310780</vt:i4>
      </vt:variant>
      <vt:variant>
        <vt:i4>224</vt:i4>
      </vt:variant>
      <vt:variant>
        <vt:i4>0</vt:i4>
      </vt:variant>
      <vt:variant>
        <vt:i4>5</vt:i4>
      </vt:variant>
      <vt:variant>
        <vt:lpwstr/>
      </vt:variant>
      <vt:variant>
        <vt:lpwstr>_Toc225782348</vt:lpwstr>
      </vt:variant>
      <vt:variant>
        <vt:i4>1310780</vt:i4>
      </vt:variant>
      <vt:variant>
        <vt:i4>218</vt:i4>
      </vt:variant>
      <vt:variant>
        <vt:i4>0</vt:i4>
      </vt:variant>
      <vt:variant>
        <vt:i4>5</vt:i4>
      </vt:variant>
      <vt:variant>
        <vt:lpwstr/>
      </vt:variant>
      <vt:variant>
        <vt:lpwstr>_Toc225782347</vt:lpwstr>
      </vt:variant>
      <vt:variant>
        <vt:i4>1310780</vt:i4>
      </vt:variant>
      <vt:variant>
        <vt:i4>212</vt:i4>
      </vt:variant>
      <vt:variant>
        <vt:i4>0</vt:i4>
      </vt:variant>
      <vt:variant>
        <vt:i4>5</vt:i4>
      </vt:variant>
      <vt:variant>
        <vt:lpwstr/>
      </vt:variant>
      <vt:variant>
        <vt:lpwstr>_Toc225782346</vt:lpwstr>
      </vt:variant>
      <vt:variant>
        <vt:i4>1310780</vt:i4>
      </vt:variant>
      <vt:variant>
        <vt:i4>206</vt:i4>
      </vt:variant>
      <vt:variant>
        <vt:i4>0</vt:i4>
      </vt:variant>
      <vt:variant>
        <vt:i4>5</vt:i4>
      </vt:variant>
      <vt:variant>
        <vt:lpwstr/>
      </vt:variant>
      <vt:variant>
        <vt:lpwstr>_Toc225782345</vt:lpwstr>
      </vt:variant>
      <vt:variant>
        <vt:i4>1310780</vt:i4>
      </vt:variant>
      <vt:variant>
        <vt:i4>200</vt:i4>
      </vt:variant>
      <vt:variant>
        <vt:i4>0</vt:i4>
      </vt:variant>
      <vt:variant>
        <vt:i4>5</vt:i4>
      </vt:variant>
      <vt:variant>
        <vt:lpwstr/>
      </vt:variant>
      <vt:variant>
        <vt:lpwstr>_Toc225782344</vt:lpwstr>
      </vt:variant>
      <vt:variant>
        <vt:i4>1310780</vt:i4>
      </vt:variant>
      <vt:variant>
        <vt:i4>194</vt:i4>
      </vt:variant>
      <vt:variant>
        <vt:i4>0</vt:i4>
      </vt:variant>
      <vt:variant>
        <vt:i4>5</vt:i4>
      </vt:variant>
      <vt:variant>
        <vt:lpwstr/>
      </vt:variant>
      <vt:variant>
        <vt:lpwstr>_Toc225782343</vt:lpwstr>
      </vt:variant>
      <vt:variant>
        <vt:i4>1310780</vt:i4>
      </vt:variant>
      <vt:variant>
        <vt:i4>188</vt:i4>
      </vt:variant>
      <vt:variant>
        <vt:i4>0</vt:i4>
      </vt:variant>
      <vt:variant>
        <vt:i4>5</vt:i4>
      </vt:variant>
      <vt:variant>
        <vt:lpwstr/>
      </vt:variant>
      <vt:variant>
        <vt:lpwstr>_Toc225782342</vt:lpwstr>
      </vt:variant>
      <vt:variant>
        <vt:i4>1310780</vt:i4>
      </vt:variant>
      <vt:variant>
        <vt:i4>182</vt:i4>
      </vt:variant>
      <vt:variant>
        <vt:i4>0</vt:i4>
      </vt:variant>
      <vt:variant>
        <vt:i4>5</vt:i4>
      </vt:variant>
      <vt:variant>
        <vt:lpwstr/>
      </vt:variant>
      <vt:variant>
        <vt:lpwstr>_Toc225782341</vt:lpwstr>
      </vt:variant>
      <vt:variant>
        <vt:i4>1310780</vt:i4>
      </vt:variant>
      <vt:variant>
        <vt:i4>176</vt:i4>
      </vt:variant>
      <vt:variant>
        <vt:i4>0</vt:i4>
      </vt:variant>
      <vt:variant>
        <vt:i4>5</vt:i4>
      </vt:variant>
      <vt:variant>
        <vt:lpwstr/>
      </vt:variant>
      <vt:variant>
        <vt:lpwstr>_Toc225782340</vt:lpwstr>
      </vt:variant>
      <vt:variant>
        <vt:i4>1245244</vt:i4>
      </vt:variant>
      <vt:variant>
        <vt:i4>170</vt:i4>
      </vt:variant>
      <vt:variant>
        <vt:i4>0</vt:i4>
      </vt:variant>
      <vt:variant>
        <vt:i4>5</vt:i4>
      </vt:variant>
      <vt:variant>
        <vt:lpwstr/>
      </vt:variant>
      <vt:variant>
        <vt:lpwstr>_Toc225782339</vt:lpwstr>
      </vt:variant>
      <vt:variant>
        <vt:i4>1245244</vt:i4>
      </vt:variant>
      <vt:variant>
        <vt:i4>164</vt:i4>
      </vt:variant>
      <vt:variant>
        <vt:i4>0</vt:i4>
      </vt:variant>
      <vt:variant>
        <vt:i4>5</vt:i4>
      </vt:variant>
      <vt:variant>
        <vt:lpwstr/>
      </vt:variant>
      <vt:variant>
        <vt:lpwstr>_Toc225782338</vt:lpwstr>
      </vt:variant>
      <vt:variant>
        <vt:i4>1245244</vt:i4>
      </vt:variant>
      <vt:variant>
        <vt:i4>158</vt:i4>
      </vt:variant>
      <vt:variant>
        <vt:i4>0</vt:i4>
      </vt:variant>
      <vt:variant>
        <vt:i4>5</vt:i4>
      </vt:variant>
      <vt:variant>
        <vt:lpwstr/>
      </vt:variant>
      <vt:variant>
        <vt:lpwstr>_Toc225782337</vt:lpwstr>
      </vt:variant>
      <vt:variant>
        <vt:i4>1245244</vt:i4>
      </vt:variant>
      <vt:variant>
        <vt:i4>152</vt:i4>
      </vt:variant>
      <vt:variant>
        <vt:i4>0</vt:i4>
      </vt:variant>
      <vt:variant>
        <vt:i4>5</vt:i4>
      </vt:variant>
      <vt:variant>
        <vt:lpwstr/>
      </vt:variant>
      <vt:variant>
        <vt:lpwstr>_Toc225782336</vt:lpwstr>
      </vt:variant>
      <vt:variant>
        <vt:i4>1245244</vt:i4>
      </vt:variant>
      <vt:variant>
        <vt:i4>146</vt:i4>
      </vt:variant>
      <vt:variant>
        <vt:i4>0</vt:i4>
      </vt:variant>
      <vt:variant>
        <vt:i4>5</vt:i4>
      </vt:variant>
      <vt:variant>
        <vt:lpwstr/>
      </vt:variant>
      <vt:variant>
        <vt:lpwstr>_Toc225782335</vt:lpwstr>
      </vt:variant>
      <vt:variant>
        <vt:i4>1245244</vt:i4>
      </vt:variant>
      <vt:variant>
        <vt:i4>140</vt:i4>
      </vt:variant>
      <vt:variant>
        <vt:i4>0</vt:i4>
      </vt:variant>
      <vt:variant>
        <vt:i4>5</vt:i4>
      </vt:variant>
      <vt:variant>
        <vt:lpwstr/>
      </vt:variant>
      <vt:variant>
        <vt:lpwstr>_Toc225782334</vt:lpwstr>
      </vt:variant>
      <vt:variant>
        <vt:i4>1245244</vt:i4>
      </vt:variant>
      <vt:variant>
        <vt:i4>134</vt:i4>
      </vt:variant>
      <vt:variant>
        <vt:i4>0</vt:i4>
      </vt:variant>
      <vt:variant>
        <vt:i4>5</vt:i4>
      </vt:variant>
      <vt:variant>
        <vt:lpwstr/>
      </vt:variant>
      <vt:variant>
        <vt:lpwstr>_Toc225782333</vt:lpwstr>
      </vt:variant>
      <vt:variant>
        <vt:i4>1245244</vt:i4>
      </vt:variant>
      <vt:variant>
        <vt:i4>128</vt:i4>
      </vt:variant>
      <vt:variant>
        <vt:i4>0</vt:i4>
      </vt:variant>
      <vt:variant>
        <vt:i4>5</vt:i4>
      </vt:variant>
      <vt:variant>
        <vt:lpwstr/>
      </vt:variant>
      <vt:variant>
        <vt:lpwstr>_Toc225782332</vt:lpwstr>
      </vt:variant>
      <vt:variant>
        <vt:i4>1245244</vt:i4>
      </vt:variant>
      <vt:variant>
        <vt:i4>122</vt:i4>
      </vt:variant>
      <vt:variant>
        <vt:i4>0</vt:i4>
      </vt:variant>
      <vt:variant>
        <vt:i4>5</vt:i4>
      </vt:variant>
      <vt:variant>
        <vt:lpwstr/>
      </vt:variant>
      <vt:variant>
        <vt:lpwstr>_Toc225782331</vt:lpwstr>
      </vt:variant>
      <vt:variant>
        <vt:i4>1245244</vt:i4>
      </vt:variant>
      <vt:variant>
        <vt:i4>116</vt:i4>
      </vt:variant>
      <vt:variant>
        <vt:i4>0</vt:i4>
      </vt:variant>
      <vt:variant>
        <vt:i4>5</vt:i4>
      </vt:variant>
      <vt:variant>
        <vt:lpwstr/>
      </vt:variant>
      <vt:variant>
        <vt:lpwstr>_Toc225782330</vt:lpwstr>
      </vt:variant>
      <vt:variant>
        <vt:i4>1179708</vt:i4>
      </vt:variant>
      <vt:variant>
        <vt:i4>110</vt:i4>
      </vt:variant>
      <vt:variant>
        <vt:i4>0</vt:i4>
      </vt:variant>
      <vt:variant>
        <vt:i4>5</vt:i4>
      </vt:variant>
      <vt:variant>
        <vt:lpwstr/>
      </vt:variant>
      <vt:variant>
        <vt:lpwstr>_Toc225782329</vt:lpwstr>
      </vt:variant>
      <vt:variant>
        <vt:i4>1179708</vt:i4>
      </vt:variant>
      <vt:variant>
        <vt:i4>104</vt:i4>
      </vt:variant>
      <vt:variant>
        <vt:i4>0</vt:i4>
      </vt:variant>
      <vt:variant>
        <vt:i4>5</vt:i4>
      </vt:variant>
      <vt:variant>
        <vt:lpwstr/>
      </vt:variant>
      <vt:variant>
        <vt:lpwstr>_Toc225782328</vt:lpwstr>
      </vt:variant>
      <vt:variant>
        <vt:i4>1179708</vt:i4>
      </vt:variant>
      <vt:variant>
        <vt:i4>98</vt:i4>
      </vt:variant>
      <vt:variant>
        <vt:i4>0</vt:i4>
      </vt:variant>
      <vt:variant>
        <vt:i4>5</vt:i4>
      </vt:variant>
      <vt:variant>
        <vt:lpwstr/>
      </vt:variant>
      <vt:variant>
        <vt:lpwstr>_Toc225782327</vt:lpwstr>
      </vt:variant>
      <vt:variant>
        <vt:i4>1179708</vt:i4>
      </vt:variant>
      <vt:variant>
        <vt:i4>92</vt:i4>
      </vt:variant>
      <vt:variant>
        <vt:i4>0</vt:i4>
      </vt:variant>
      <vt:variant>
        <vt:i4>5</vt:i4>
      </vt:variant>
      <vt:variant>
        <vt:lpwstr/>
      </vt:variant>
      <vt:variant>
        <vt:lpwstr>_Toc225782326</vt:lpwstr>
      </vt:variant>
      <vt:variant>
        <vt:i4>1179708</vt:i4>
      </vt:variant>
      <vt:variant>
        <vt:i4>86</vt:i4>
      </vt:variant>
      <vt:variant>
        <vt:i4>0</vt:i4>
      </vt:variant>
      <vt:variant>
        <vt:i4>5</vt:i4>
      </vt:variant>
      <vt:variant>
        <vt:lpwstr/>
      </vt:variant>
      <vt:variant>
        <vt:lpwstr>_Toc225782325</vt:lpwstr>
      </vt:variant>
      <vt:variant>
        <vt:i4>1179708</vt:i4>
      </vt:variant>
      <vt:variant>
        <vt:i4>80</vt:i4>
      </vt:variant>
      <vt:variant>
        <vt:i4>0</vt:i4>
      </vt:variant>
      <vt:variant>
        <vt:i4>5</vt:i4>
      </vt:variant>
      <vt:variant>
        <vt:lpwstr/>
      </vt:variant>
      <vt:variant>
        <vt:lpwstr>_Toc225782324</vt:lpwstr>
      </vt:variant>
      <vt:variant>
        <vt:i4>1179708</vt:i4>
      </vt:variant>
      <vt:variant>
        <vt:i4>74</vt:i4>
      </vt:variant>
      <vt:variant>
        <vt:i4>0</vt:i4>
      </vt:variant>
      <vt:variant>
        <vt:i4>5</vt:i4>
      </vt:variant>
      <vt:variant>
        <vt:lpwstr/>
      </vt:variant>
      <vt:variant>
        <vt:lpwstr>_Toc225782323</vt:lpwstr>
      </vt:variant>
      <vt:variant>
        <vt:i4>1179708</vt:i4>
      </vt:variant>
      <vt:variant>
        <vt:i4>68</vt:i4>
      </vt:variant>
      <vt:variant>
        <vt:i4>0</vt:i4>
      </vt:variant>
      <vt:variant>
        <vt:i4>5</vt:i4>
      </vt:variant>
      <vt:variant>
        <vt:lpwstr/>
      </vt:variant>
      <vt:variant>
        <vt:lpwstr>_Toc225782322</vt:lpwstr>
      </vt:variant>
      <vt:variant>
        <vt:i4>1179708</vt:i4>
      </vt:variant>
      <vt:variant>
        <vt:i4>62</vt:i4>
      </vt:variant>
      <vt:variant>
        <vt:i4>0</vt:i4>
      </vt:variant>
      <vt:variant>
        <vt:i4>5</vt:i4>
      </vt:variant>
      <vt:variant>
        <vt:lpwstr/>
      </vt:variant>
      <vt:variant>
        <vt:lpwstr>_Toc225782321</vt:lpwstr>
      </vt:variant>
      <vt:variant>
        <vt:i4>1179708</vt:i4>
      </vt:variant>
      <vt:variant>
        <vt:i4>56</vt:i4>
      </vt:variant>
      <vt:variant>
        <vt:i4>0</vt:i4>
      </vt:variant>
      <vt:variant>
        <vt:i4>5</vt:i4>
      </vt:variant>
      <vt:variant>
        <vt:lpwstr/>
      </vt:variant>
      <vt:variant>
        <vt:lpwstr>_Toc225782320</vt:lpwstr>
      </vt:variant>
      <vt:variant>
        <vt:i4>1114172</vt:i4>
      </vt:variant>
      <vt:variant>
        <vt:i4>50</vt:i4>
      </vt:variant>
      <vt:variant>
        <vt:i4>0</vt:i4>
      </vt:variant>
      <vt:variant>
        <vt:i4>5</vt:i4>
      </vt:variant>
      <vt:variant>
        <vt:lpwstr/>
      </vt:variant>
      <vt:variant>
        <vt:lpwstr>_Toc225782319</vt:lpwstr>
      </vt:variant>
      <vt:variant>
        <vt:i4>1114172</vt:i4>
      </vt:variant>
      <vt:variant>
        <vt:i4>44</vt:i4>
      </vt:variant>
      <vt:variant>
        <vt:i4>0</vt:i4>
      </vt:variant>
      <vt:variant>
        <vt:i4>5</vt:i4>
      </vt:variant>
      <vt:variant>
        <vt:lpwstr/>
      </vt:variant>
      <vt:variant>
        <vt:lpwstr>_Toc225782318</vt:lpwstr>
      </vt:variant>
      <vt:variant>
        <vt:i4>1114172</vt:i4>
      </vt:variant>
      <vt:variant>
        <vt:i4>38</vt:i4>
      </vt:variant>
      <vt:variant>
        <vt:i4>0</vt:i4>
      </vt:variant>
      <vt:variant>
        <vt:i4>5</vt:i4>
      </vt:variant>
      <vt:variant>
        <vt:lpwstr/>
      </vt:variant>
      <vt:variant>
        <vt:lpwstr>_Toc225782317</vt:lpwstr>
      </vt:variant>
      <vt:variant>
        <vt:i4>1114172</vt:i4>
      </vt:variant>
      <vt:variant>
        <vt:i4>32</vt:i4>
      </vt:variant>
      <vt:variant>
        <vt:i4>0</vt:i4>
      </vt:variant>
      <vt:variant>
        <vt:i4>5</vt:i4>
      </vt:variant>
      <vt:variant>
        <vt:lpwstr/>
      </vt:variant>
      <vt:variant>
        <vt:lpwstr>_Toc225782316</vt:lpwstr>
      </vt:variant>
      <vt:variant>
        <vt:i4>1114172</vt:i4>
      </vt:variant>
      <vt:variant>
        <vt:i4>26</vt:i4>
      </vt:variant>
      <vt:variant>
        <vt:i4>0</vt:i4>
      </vt:variant>
      <vt:variant>
        <vt:i4>5</vt:i4>
      </vt:variant>
      <vt:variant>
        <vt:lpwstr/>
      </vt:variant>
      <vt:variant>
        <vt:lpwstr>_Toc225782315</vt:lpwstr>
      </vt:variant>
      <vt:variant>
        <vt:i4>1114172</vt:i4>
      </vt:variant>
      <vt:variant>
        <vt:i4>20</vt:i4>
      </vt:variant>
      <vt:variant>
        <vt:i4>0</vt:i4>
      </vt:variant>
      <vt:variant>
        <vt:i4>5</vt:i4>
      </vt:variant>
      <vt:variant>
        <vt:lpwstr/>
      </vt:variant>
      <vt:variant>
        <vt:lpwstr>_Toc225782314</vt:lpwstr>
      </vt:variant>
      <vt:variant>
        <vt:i4>1114172</vt:i4>
      </vt:variant>
      <vt:variant>
        <vt:i4>14</vt:i4>
      </vt:variant>
      <vt:variant>
        <vt:i4>0</vt:i4>
      </vt:variant>
      <vt:variant>
        <vt:i4>5</vt:i4>
      </vt:variant>
      <vt:variant>
        <vt:lpwstr/>
      </vt:variant>
      <vt:variant>
        <vt:lpwstr>_Toc225782313</vt:lpwstr>
      </vt:variant>
      <vt:variant>
        <vt:i4>1114172</vt:i4>
      </vt:variant>
      <vt:variant>
        <vt:i4>8</vt:i4>
      </vt:variant>
      <vt:variant>
        <vt:i4>0</vt:i4>
      </vt:variant>
      <vt:variant>
        <vt:i4>5</vt:i4>
      </vt:variant>
      <vt:variant>
        <vt:lpwstr/>
      </vt:variant>
      <vt:variant>
        <vt:lpwstr>_Toc225782312</vt:lpwstr>
      </vt:variant>
      <vt:variant>
        <vt:i4>1114172</vt:i4>
      </vt:variant>
      <vt:variant>
        <vt:i4>2</vt:i4>
      </vt:variant>
      <vt:variant>
        <vt:i4>0</vt:i4>
      </vt:variant>
      <vt:variant>
        <vt:i4>5</vt:i4>
      </vt:variant>
      <vt:variant>
        <vt:lpwstr/>
      </vt:variant>
      <vt:variant>
        <vt:lpwstr>_Toc225782311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Elysia Booth</dc:creator>
  <cp:keywords/>
  <cp:lastModifiedBy>Druck, Carsten</cp:lastModifiedBy>
  <cp:revision>5</cp:revision>
  <cp:lastPrinted>2025-05-09T23:31:00Z</cp:lastPrinted>
  <dcterms:created xsi:type="dcterms:W3CDTF">2026-03-31T13:08:00Z</dcterms:created>
  <dcterms:modified xsi:type="dcterms:W3CDTF">2026-03-31T14:06:00Z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TemplateUrl">
    <vt:lpwstr/>
  </property>
  <property fmtid="{D5CDD505-2E9C-101B-9397-08002B2CF9AE}" pid="4" name="xd_Signature">
    <vt:bool>false</vt:bool>
  </property>
  <property fmtid="{D5CDD505-2E9C-101B-9397-08002B2CF9AE}" pid="5" name="xd_ProgID">
    <vt:lpwstr/>
  </property>
  <property fmtid="{D5CDD505-2E9C-101B-9397-08002B2CF9AE}" pid="6" name="ContentTypeId">
    <vt:lpwstr>0x01010073A9ED15F4F46E46BD65477E46BAC234</vt:lpwstr>
  </property>
  <property fmtid="{D5CDD505-2E9C-101B-9397-08002B2CF9AE}" pid="7" name="ClassificationContentMarkingFooterShapeIds">
    <vt:lpwstr>6c18616d,2e9ab72,3a74fee6,77642a5b,1e73a496,11741bb6</vt:lpwstr>
  </property>
  <property fmtid="{D5CDD505-2E9C-101B-9397-08002B2CF9AE}" pid="8" name="ClassificationContentMarkingFooterFontProps">
    <vt:lpwstr>#000000,10,Arial</vt:lpwstr>
  </property>
  <property fmtid="{D5CDD505-2E9C-101B-9397-08002B2CF9AE}" pid="9" name="ClassificationContentMarkingFooterText">
    <vt:lpwstr>Internal</vt:lpwstr>
  </property>
  <property fmtid="{D5CDD505-2E9C-101B-9397-08002B2CF9AE}" pid="10" name="MediaServiceImageTags">
    <vt:lpwstr/>
  </property>
  <property fmtid="{D5CDD505-2E9C-101B-9397-08002B2CF9AE}" pid="11" name="Order">
    <vt:r8>116400</vt:r8>
  </property>
  <property fmtid="{D5CDD505-2E9C-101B-9397-08002B2CF9AE}" pid="12" name="ComplianceAssetId">
    <vt:lpwstr/>
  </property>
  <property fmtid="{D5CDD505-2E9C-101B-9397-08002B2CF9AE}" pid="13" name="_ExtendedDescription">
    <vt:lpwstr/>
  </property>
  <property fmtid="{D5CDD505-2E9C-101B-9397-08002B2CF9AE}" pid="14" name="TriggerFlowInfo">
    <vt:lpwstr/>
  </property>
  <property fmtid="{D5CDD505-2E9C-101B-9397-08002B2CF9AE}" pid="15" name="docLang">
    <vt:lpwstr>de</vt:lpwstr>
  </property>
</Properties>
</file>